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2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020"/>
        <w:gridCol w:w="2330"/>
      </w:tblGrid>
      <w:tr w:rsidR="00BC6C1B" w:rsidRPr="00602272" w14:paraId="3B086111" w14:textId="77777777" w:rsidTr="002D6B33">
        <w:trPr>
          <w:trHeight w:val="630"/>
        </w:trPr>
        <w:tc>
          <w:tcPr>
            <w:tcW w:w="7020" w:type="dxa"/>
            <w:shd w:val="clear" w:color="auto" w:fill="D9D9D9" w:themeFill="background1" w:themeFillShade="D9"/>
            <w:vAlign w:val="center"/>
          </w:tcPr>
          <w:p w14:paraId="374E7391" w14:textId="7CA867C9" w:rsidR="00BC6C1B" w:rsidRPr="00EA6EE0" w:rsidRDefault="003D7EB9" w:rsidP="002D6B33">
            <w:pPr>
              <w:pStyle w:val="Title"/>
              <w:framePr w:hSpace="0" w:wrap="auto" w:vAnchor="margin" w:hAnchor="text" w:yAlign="inline"/>
            </w:pPr>
            <w:r>
              <w:t>Data Breach Response</w:t>
            </w:r>
            <w:r w:rsidR="00BC6C1B" w:rsidRPr="00EA6EE0">
              <w:t xml:space="preserve"> </w:t>
            </w:r>
            <w:r w:rsidR="00BC6C1B" w:rsidRPr="00257340">
              <w:t>Policy</w:t>
            </w:r>
          </w:p>
        </w:tc>
        <w:tc>
          <w:tcPr>
            <w:tcW w:w="2330" w:type="dxa"/>
            <w:shd w:val="clear" w:color="auto" w:fill="D9D9D9" w:themeFill="background1" w:themeFillShade="D9"/>
            <w:vAlign w:val="center"/>
          </w:tcPr>
          <w:p w14:paraId="57B44D5A" w14:textId="3D6B6A2B" w:rsidR="00BC6C1B" w:rsidRPr="00602272" w:rsidRDefault="004229C9" w:rsidP="00593462">
            <w:pPr>
              <w:spacing w:after="0"/>
              <w:jc w:val="right"/>
            </w:pPr>
            <w:r w:rsidRPr="004229C9">
              <w:fldChar w:fldCharType="begin"/>
            </w:r>
            <w:r w:rsidRPr="004229C9">
              <w:instrText xml:space="preserve"> INCLUDEPICTURE "https://montra.io/wp-content/uploads/2020/09/Untitled-1-04-300x300.png" \* MERGEFORMATINET </w:instrText>
            </w:r>
            <w:r w:rsidRPr="004229C9">
              <w:fldChar w:fldCharType="separate"/>
            </w:r>
            <w:r w:rsidRPr="004229C9">
              <w:rPr>
                <w:noProof/>
              </w:rPr>
              <w:drawing>
                <wp:inline distT="0" distB="0" distL="0" distR="0" wp14:anchorId="5CD4C943" wp14:editId="46D2732E">
                  <wp:extent cx="483747" cy="426523"/>
                  <wp:effectExtent l="0" t="0" r="0" b="5715"/>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239" t="10526" r="12390" b="13320"/>
                          <a:stretch/>
                        </pic:blipFill>
                        <pic:spPr bwMode="auto">
                          <a:xfrm>
                            <a:off x="0" y="0"/>
                            <a:ext cx="505587" cy="445780"/>
                          </a:xfrm>
                          <a:prstGeom prst="rect">
                            <a:avLst/>
                          </a:prstGeom>
                          <a:noFill/>
                          <a:ln>
                            <a:noFill/>
                          </a:ln>
                          <a:extLst>
                            <a:ext uri="{53640926-AAD7-44D8-BBD7-CCE9431645EC}">
                              <a14:shadowObscured xmlns:a14="http://schemas.microsoft.com/office/drawing/2010/main"/>
                            </a:ext>
                          </a:extLst>
                        </pic:spPr>
                      </pic:pic>
                    </a:graphicData>
                  </a:graphic>
                </wp:inline>
              </w:drawing>
            </w:r>
            <w:r w:rsidRPr="004229C9">
              <w:fldChar w:fldCharType="end"/>
            </w:r>
          </w:p>
        </w:tc>
      </w:tr>
    </w:tbl>
    <w:p w14:paraId="0BE69BF1" w14:textId="3F6D712C" w:rsidR="004229C9" w:rsidRPr="002D6B33" w:rsidRDefault="004229C9" w:rsidP="002D6B33">
      <w:pPr>
        <w:spacing w:after="0"/>
        <w:rPr>
          <w:sz w:val="18"/>
          <w:szCs w:val="18"/>
        </w:rPr>
      </w:pPr>
    </w:p>
    <w:p w14:paraId="6D5B0EBD" w14:textId="2F1F5764" w:rsidR="004B49C7" w:rsidRPr="002D6B33" w:rsidRDefault="004B49C7" w:rsidP="002D6B33">
      <w:pPr>
        <w:spacing w:after="0"/>
        <w:rPr>
          <w:sz w:val="18"/>
          <w:szCs w:val="18"/>
        </w:rPr>
      </w:pPr>
      <w:r w:rsidRPr="002D6B33">
        <w:rPr>
          <w:b/>
          <w:bCs/>
          <w:sz w:val="18"/>
          <w:szCs w:val="18"/>
        </w:rPr>
        <w:t>Last Update</w:t>
      </w:r>
      <w:r w:rsidRPr="002D6B33">
        <w:rPr>
          <w:sz w:val="18"/>
          <w:szCs w:val="18"/>
        </w:rPr>
        <w:t xml:space="preserve">: </w:t>
      </w:r>
      <w:r w:rsidR="005F0C03" w:rsidRPr="00865B70">
        <w:rPr>
          <w:i/>
          <w:iCs/>
          <w:color w:val="FF0000"/>
          <w:sz w:val="18"/>
          <w:szCs w:val="18"/>
        </w:rPr>
        <w:t>September</w:t>
      </w:r>
      <w:r w:rsidR="00E31929" w:rsidRPr="00865B70">
        <w:rPr>
          <w:i/>
          <w:iCs/>
          <w:color w:val="FF0000"/>
          <w:sz w:val="18"/>
          <w:szCs w:val="18"/>
        </w:rPr>
        <w:t xml:space="preserve"> </w:t>
      </w:r>
      <w:r w:rsidRPr="00865B70">
        <w:rPr>
          <w:i/>
          <w:iCs/>
          <w:color w:val="FF0000"/>
          <w:sz w:val="18"/>
          <w:szCs w:val="18"/>
        </w:rPr>
        <w:t>2020</w:t>
      </w:r>
    </w:p>
    <w:p w14:paraId="60685298" w14:textId="77777777" w:rsidR="005F0C03" w:rsidRPr="002D6B33" w:rsidRDefault="005F0C03" w:rsidP="002D6B33">
      <w:pPr>
        <w:spacing w:after="0"/>
        <w:rPr>
          <w:sz w:val="18"/>
          <w:szCs w:val="18"/>
        </w:rPr>
      </w:pPr>
    </w:p>
    <w:p w14:paraId="14BB7827" w14:textId="1C045271" w:rsidR="00C44BCC" w:rsidRPr="007D16F2" w:rsidRDefault="00B01E89" w:rsidP="002D6B33">
      <w:pPr>
        <w:pStyle w:val="Heading1"/>
      </w:pPr>
      <w:r w:rsidRPr="007D16F2">
        <w:t>Purpose</w:t>
      </w:r>
    </w:p>
    <w:p w14:paraId="6E1C425A" w14:textId="75C3A62D" w:rsidR="00C44BCC" w:rsidRPr="004229C9" w:rsidRDefault="00C44BCC" w:rsidP="00593462">
      <w:pPr>
        <w:ind w:left="360"/>
        <w:rPr>
          <w:rFonts w:eastAsia="MS Mincho"/>
          <w:color w:val="FF0000"/>
        </w:rPr>
      </w:pPr>
      <w:r w:rsidRPr="004229C9">
        <w:rPr>
          <w:color w:val="FF0000"/>
        </w:rPr>
        <w:t>&lt;Company Name</w:t>
      </w:r>
      <w:r w:rsidR="00296233" w:rsidRPr="004229C9">
        <w:rPr>
          <w:color w:val="FF0000"/>
        </w:rPr>
        <w:t>&gt;</w:t>
      </w:r>
      <w:r w:rsidR="00296233" w:rsidRPr="004229C9">
        <w:t>’s</w:t>
      </w:r>
      <w:r w:rsidR="00296233" w:rsidRPr="004229C9">
        <w:rPr>
          <w:color w:val="FF0000"/>
        </w:rPr>
        <w:t xml:space="preserve"> </w:t>
      </w:r>
      <w:r w:rsidRPr="004229C9">
        <w:t xml:space="preserve">Data Breach Response Policy (DBRP) sets forth the plans and procedures to prepare for and respond to a data breach (or the suspicion a data breach has </w:t>
      </w:r>
      <w:r w:rsidR="000F13D1" w:rsidRPr="004229C9">
        <w:t>occurred</w:t>
      </w:r>
      <w:r w:rsidR="00A6047A" w:rsidRPr="004229C9">
        <w:t>)</w:t>
      </w:r>
      <w:r w:rsidRPr="004229C9">
        <w:t xml:space="preserve">. It establishes and designates the members of the Breach Response Team, as well as includes the organizational framework for assessing and mitigating the risk of harm to individuals potentially affected by a breach. It is intended to provide guidance on whether and how to provide notification and services to those individuals. The purpose of this policy is to ensure that </w:t>
      </w:r>
      <w:r w:rsidRPr="004229C9">
        <w:rPr>
          <w:rFonts w:eastAsia="MS Mincho"/>
          <w:color w:val="FF0000"/>
        </w:rPr>
        <w:t xml:space="preserve">&lt;Company Name&gt; </w:t>
      </w:r>
      <w:r w:rsidRPr="004229C9">
        <w:t xml:space="preserve">responds in a timely, consistent and appropriate manner to suspected and confirmed </w:t>
      </w:r>
      <w:proofErr w:type="gramStart"/>
      <w:r w:rsidRPr="004229C9">
        <w:t>breaches</w:t>
      </w:r>
      <w:r w:rsidR="00C83B60" w:rsidRPr="004229C9">
        <w:t xml:space="preserve"> </w:t>
      </w:r>
      <w:r w:rsidRPr="004229C9">
        <w:t xml:space="preserve"> to</w:t>
      </w:r>
      <w:proofErr w:type="gramEnd"/>
      <w:r w:rsidRPr="004229C9">
        <w:t xml:space="preserve"> protect </w:t>
      </w:r>
      <w:r w:rsidRPr="004229C9">
        <w:rPr>
          <w:rFonts w:eastAsia="MS Mincho"/>
          <w:color w:val="FF0000"/>
        </w:rPr>
        <w:t>&lt;Company Name</w:t>
      </w:r>
      <w:r w:rsidR="003F3345" w:rsidRPr="004229C9">
        <w:rPr>
          <w:rFonts w:eastAsia="MS Mincho"/>
          <w:color w:val="FF0000"/>
        </w:rPr>
        <w:t>&gt;</w:t>
      </w:r>
      <w:r w:rsidR="003F3345" w:rsidRPr="004229C9">
        <w:rPr>
          <w:rFonts w:eastAsia="MS Mincho"/>
        </w:rPr>
        <w:t>’s</w:t>
      </w:r>
      <w:r w:rsidRPr="004229C9">
        <w:t xml:space="preserve"> information and assets and to minimize harm to individuals and entities that may be affected by the breach. The DBRP is also intended to promote consistency in the way </w:t>
      </w:r>
      <w:r w:rsidRPr="004229C9">
        <w:rPr>
          <w:rFonts w:eastAsia="MS Mincho"/>
          <w:color w:val="FF0000"/>
        </w:rPr>
        <w:t xml:space="preserve">&lt;Company Name&gt; </w:t>
      </w:r>
      <w:r w:rsidRPr="004229C9">
        <w:rPr>
          <w:rFonts w:eastAsia="MS Mincho"/>
        </w:rPr>
        <w:t>prepares for and responds to a breach by establishing baseline requirements and procedures</w:t>
      </w:r>
      <w:r w:rsidR="00C83B60" w:rsidRPr="004229C9">
        <w:rPr>
          <w:rFonts w:eastAsia="MS Mincho"/>
        </w:rPr>
        <w:t>,</w:t>
      </w:r>
      <w:r w:rsidRPr="004229C9">
        <w:rPr>
          <w:rFonts w:eastAsia="MS Mincho"/>
        </w:rPr>
        <w:t xml:space="preserve"> and promote a culture of openness, trust and integrity in the way it manages and responds to a breach incident. </w:t>
      </w:r>
    </w:p>
    <w:p w14:paraId="2D068BEB" w14:textId="6C72E4A6" w:rsidR="004B49C7" w:rsidRPr="004229C9" w:rsidRDefault="004B49C7" w:rsidP="00A630A1">
      <w:pPr>
        <w:pStyle w:val="Heading1"/>
      </w:pPr>
      <w:r w:rsidRPr="004229C9">
        <w:t>Background</w:t>
      </w:r>
    </w:p>
    <w:p w14:paraId="2A7974AE" w14:textId="2EADE1BF" w:rsidR="00C44BCC" w:rsidRPr="004229C9" w:rsidRDefault="00C44BCC" w:rsidP="00A630A1">
      <w:pPr>
        <w:ind w:left="360"/>
      </w:pPr>
      <w:r w:rsidRPr="004229C9">
        <w:t xml:space="preserve">In fulfilling its mission, </w:t>
      </w:r>
      <w:r w:rsidR="003F3345" w:rsidRPr="004229C9">
        <w:rPr>
          <w:rFonts w:eastAsia="MS Mincho"/>
          <w:color w:val="FF0000"/>
        </w:rPr>
        <w:t>&lt;Company Name</w:t>
      </w:r>
      <w:r w:rsidRPr="004229C9">
        <w:rPr>
          <w:rFonts w:eastAsia="MS Mincho"/>
          <w:color w:val="FF0000"/>
        </w:rPr>
        <w:t xml:space="preserve">&gt; </w:t>
      </w:r>
      <w:r w:rsidRPr="004229C9">
        <w:t xml:space="preserve">collects and maintains personally identifiable information (PII) about customers, employees, officers and directors of financial institutions. </w:t>
      </w:r>
      <w:r w:rsidRPr="004229C9">
        <w:rPr>
          <w:rFonts w:eastAsia="MS Mincho"/>
          <w:color w:val="FF0000"/>
        </w:rPr>
        <w:t xml:space="preserve">&lt;Company Name&gt; </w:t>
      </w:r>
      <w:r w:rsidRPr="004229C9">
        <w:t>is responsible for protecting this PII from loss, theft or compromise (“breach”). Failure to adequately protect this PII, as well as to report a breach in a timely manner, could cause significant financial, reputation, or other harm to individuals, the Corporation, or other affected stakeholders.</w:t>
      </w:r>
    </w:p>
    <w:p w14:paraId="6C95EE0D" w14:textId="7DAA7C65" w:rsidR="006C0A72" w:rsidRPr="004229C9" w:rsidRDefault="006C0A72" w:rsidP="002D6B33">
      <w:pPr>
        <w:pStyle w:val="Heading1"/>
      </w:pPr>
      <w:r w:rsidRPr="004229C9">
        <w:t>Scope</w:t>
      </w:r>
    </w:p>
    <w:p w14:paraId="2331936D" w14:textId="5354F792" w:rsidR="00AB76A9" w:rsidRPr="004229C9" w:rsidRDefault="006C0A72" w:rsidP="00593462">
      <w:pPr>
        <w:ind w:left="360"/>
      </w:pPr>
      <w:r w:rsidRPr="004229C9">
        <w:t xml:space="preserve">The DBRP is a component of </w:t>
      </w:r>
      <w:r w:rsidRPr="004229C9">
        <w:rPr>
          <w:color w:val="FF0000"/>
        </w:rPr>
        <w:t>&lt;Company Name&gt;</w:t>
      </w:r>
      <w:r w:rsidR="00C83B60" w:rsidRPr="004229C9">
        <w:t>’s</w:t>
      </w:r>
      <w:r w:rsidRPr="004229C9">
        <w:t xml:space="preserve"> overall Incident Response Plan. The Policy applies to a breach of PII in any format (electronic, paper or verbal</w:t>
      </w:r>
      <w:r w:rsidR="00A9709E" w:rsidRPr="004229C9">
        <w:t>).</w:t>
      </w:r>
      <w:r w:rsidR="00AB76A9" w:rsidRPr="004229C9">
        <w:t xml:space="preserve"> This policy applies to all who collect, access, maintain, </w:t>
      </w:r>
      <w:r w:rsidR="00AB76A9" w:rsidRPr="002D6B33">
        <w:t>distribute</w:t>
      </w:r>
      <w:r w:rsidR="00AB76A9" w:rsidRPr="004229C9">
        <w:t xml:space="preserve">, process, protect, store, use, transmit, dispose of, or otherwise handle personally identifiable information or Protected Health Information (PHI) of </w:t>
      </w:r>
      <w:r w:rsidR="00AB76A9" w:rsidRPr="004229C9">
        <w:rPr>
          <w:color w:val="FF0000"/>
        </w:rPr>
        <w:t>&lt;Company Name&gt;</w:t>
      </w:r>
      <w:r w:rsidR="00AB76A9" w:rsidRPr="004229C9">
        <w:t xml:space="preserve"> members. Any </w:t>
      </w:r>
      <w:r w:rsidR="00A9709E" w:rsidRPr="004229C9">
        <w:t xml:space="preserve">contracts or </w:t>
      </w:r>
      <w:r w:rsidR="00AB76A9" w:rsidRPr="004229C9">
        <w:t xml:space="preserve">agreements with </w:t>
      </w:r>
      <w:r w:rsidR="00A9709E" w:rsidRPr="004229C9">
        <w:t xml:space="preserve">third-party </w:t>
      </w:r>
      <w:r w:rsidR="00AB76A9" w:rsidRPr="004229C9">
        <w:t xml:space="preserve">vendors will contain language similar that protects </w:t>
      </w:r>
      <w:r w:rsidR="00AB76A9" w:rsidRPr="004229C9">
        <w:rPr>
          <w:color w:val="FF0000"/>
        </w:rPr>
        <w:t>&lt;Company Name&gt;</w:t>
      </w:r>
      <w:r w:rsidR="00C83B60" w:rsidRPr="004229C9">
        <w:rPr>
          <w:color w:val="000000" w:themeColor="text1"/>
        </w:rPr>
        <w:t>.</w:t>
      </w:r>
    </w:p>
    <w:p w14:paraId="77DC5678" w14:textId="79B7B584" w:rsidR="00A9709E" w:rsidRPr="004229C9" w:rsidRDefault="00A9709E" w:rsidP="00593462">
      <w:pPr>
        <w:ind w:left="360"/>
      </w:pPr>
      <w:r w:rsidRPr="004229C9">
        <w:t xml:space="preserve">If </w:t>
      </w:r>
      <w:r w:rsidR="004B49C7" w:rsidRPr="004229C9">
        <w:t xml:space="preserve">any individual suspects that a theft, breach or exposure of </w:t>
      </w:r>
      <w:r w:rsidR="004B49C7" w:rsidRPr="004229C9">
        <w:rPr>
          <w:color w:val="FF0000"/>
        </w:rPr>
        <w:t>&lt;Company Name&gt;</w:t>
      </w:r>
      <w:r w:rsidR="005A2D13" w:rsidRPr="004229C9">
        <w:t xml:space="preserve"> </w:t>
      </w:r>
      <w:r w:rsidR="003404B9" w:rsidRPr="004229C9">
        <w:t>p</w:t>
      </w:r>
      <w:r w:rsidR="004B49C7" w:rsidRPr="004229C9">
        <w:t xml:space="preserve">rotected data or </w:t>
      </w:r>
      <w:r w:rsidR="004B49C7" w:rsidRPr="004229C9">
        <w:rPr>
          <w:color w:val="FF0000"/>
        </w:rPr>
        <w:t>&lt;Company Name&gt;</w:t>
      </w:r>
      <w:r w:rsidR="004B49C7" w:rsidRPr="004229C9">
        <w:t xml:space="preserve"> </w:t>
      </w:r>
      <w:r w:rsidR="003404B9" w:rsidRPr="004229C9">
        <w:t>s</w:t>
      </w:r>
      <w:r w:rsidR="004B49C7" w:rsidRPr="004229C9">
        <w:t>ensitive data has occurred</w:t>
      </w:r>
      <w:r w:rsidRPr="004229C9">
        <w:t>, the Information Security Administrator and Executive Directors</w:t>
      </w:r>
      <w:r w:rsidR="004B49C7" w:rsidRPr="004229C9">
        <w:t xml:space="preserve"> must </w:t>
      </w:r>
      <w:r w:rsidRPr="004229C9">
        <w:t xml:space="preserve">be notified </w:t>
      </w:r>
      <w:r w:rsidR="004B49C7" w:rsidRPr="004229C9">
        <w:t>immediately</w:t>
      </w:r>
      <w:r w:rsidRPr="004229C9">
        <w:t xml:space="preserve">. This team will investigate all reported thefts, data breaches and exposures to confirm if a theft, breach or exposure has occurred. If a theft, breach or exposure has occurred, the Information Security Administrator will initiate the Data Breach Response process.  </w:t>
      </w:r>
      <w:r w:rsidR="004B49C7" w:rsidRPr="004229C9">
        <w:t xml:space="preserve"> </w:t>
      </w:r>
    </w:p>
    <w:p w14:paraId="7CFC0ADE" w14:textId="763E3FE6" w:rsidR="00B01E89" w:rsidRPr="004229C9" w:rsidRDefault="00B01E89" w:rsidP="00A630A1">
      <w:pPr>
        <w:pStyle w:val="Heading1"/>
      </w:pPr>
      <w:r w:rsidRPr="004229C9">
        <w:t>Definition of a data breach</w:t>
      </w:r>
    </w:p>
    <w:p w14:paraId="6C39D3E4" w14:textId="7AFE332E" w:rsidR="00B01E89" w:rsidRPr="004229C9" w:rsidRDefault="00B01E89" w:rsidP="00A630A1">
      <w:pPr>
        <w:ind w:left="360"/>
      </w:pPr>
      <w:r w:rsidRPr="004229C9">
        <w:t xml:space="preserve">For the purposes of this policy, </w:t>
      </w:r>
      <w:r w:rsidRPr="004229C9">
        <w:rPr>
          <w:color w:val="FF0000"/>
        </w:rPr>
        <w:t xml:space="preserve">&lt;Company Name&gt; </w:t>
      </w:r>
      <w:r w:rsidRPr="004229C9">
        <w:t xml:space="preserve">defines a data breach as an incident that occurs when information held by </w:t>
      </w:r>
      <w:r w:rsidRPr="004229C9">
        <w:rPr>
          <w:color w:val="FF0000"/>
        </w:rPr>
        <w:t xml:space="preserve">&lt;Company Name&gt; </w:t>
      </w:r>
      <w:r w:rsidRPr="004229C9">
        <w:t>is lost or subjected to unauthorized access, modification, disclosure, or other misuse or interfe</w:t>
      </w:r>
      <w:r w:rsidR="00C83B60" w:rsidRPr="004229C9">
        <w:t>rence. In this Plan, the terms “data”</w:t>
      </w:r>
      <w:r w:rsidRPr="004229C9">
        <w:t xml:space="preserve"> and </w:t>
      </w:r>
      <w:r w:rsidR="00C83B60" w:rsidRPr="004229C9">
        <w:t>“information”</w:t>
      </w:r>
      <w:r w:rsidRPr="004229C9">
        <w:t xml:space="preserve"> are used interchangeably and should be taken to mean both data and information.</w:t>
      </w:r>
    </w:p>
    <w:p w14:paraId="6A1A7CDE" w14:textId="1C856AE1" w:rsidR="004B49C7" w:rsidRPr="004229C9" w:rsidRDefault="004B49C7" w:rsidP="00A630A1">
      <w:pPr>
        <w:pStyle w:val="Heading1"/>
      </w:pPr>
      <w:r w:rsidRPr="004229C9">
        <w:t>Policy</w:t>
      </w:r>
    </w:p>
    <w:p w14:paraId="20255246" w14:textId="27889D30" w:rsidR="0049143D" w:rsidRPr="004229C9" w:rsidRDefault="0049143D" w:rsidP="00593462">
      <w:pPr>
        <w:ind w:left="360"/>
      </w:pPr>
      <w:r w:rsidRPr="004229C9">
        <w:t xml:space="preserve">When a data breach has occurred or is suspected to have occurred, </w:t>
      </w:r>
      <w:r w:rsidRPr="004229C9">
        <w:rPr>
          <w:color w:val="FF0000"/>
        </w:rPr>
        <w:t>&lt;Company Name&gt;</w:t>
      </w:r>
      <w:r w:rsidRPr="004229C9">
        <w:t xml:space="preserve"> will initiate the following process. However, it should be noted that there is no single method of responding to a data breach</w:t>
      </w:r>
      <w:r w:rsidR="003B46C9" w:rsidRPr="004229C9">
        <w:t>,</w:t>
      </w:r>
      <w:r w:rsidRPr="004229C9">
        <w:t xml:space="preserve"> and in some cases the following steps may need to be modified. Data breaches must be dealt with on a case-by-case basis, by undertaking an assessment of the risks involved and using that risk assessment to decide the appropriate course of action.</w:t>
      </w:r>
    </w:p>
    <w:p w14:paraId="6CE6032F" w14:textId="20578537" w:rsidR="0049143D" w:rsidRPr="004229C9" w:rsidRDefault="0049143D" w:rsidP="00A630A1">
      <w:pPr>
        <w:pStyle w:val="Heading2"/>
      </w:pPr>
      <w:r w:rsidRPr="004229C9">
        <w:lastRenderedPageBreak/>
        <w:t>Identify</w:t>
      </w:r>
    </w:p>
    <w:p w14:paraId="39C4A8DC" w14:textId="5240119A" w:rsidR="004B49C7" w:rsidRPr="004229C9" w:rsidRDefault="004B49C7" w:rsidP="00593462">
      <w:pPr>
        <w:ind w:left="792"/>
      </w:pPr>
      <w:r w:rsidRPr="004229C9">
        <w:t xml:space="preserve">As soon as a theft, data breach or exposure containing </w:t>
      </w:r>
      <w:r w:rsidRPr="004229C9">
        <w:rPr>
          <w:color w:val="FF0000"/>
        </w:rPr>
        <w:t>&lt;Company Name&gt;</w:t>
      </w:r>
      <w:r w:rsidRPr="004229C9">
        <w:t xml:space="preserve"> </w:t>
      </w:r>
      <w:r w:rsidR="004B2163" w:rsidRPr="004229C9">
        <w:t>p</w:t>
      </w:r>
      <w:r w:rsidRPr="004229C9">
        <w:t xml:space="preserve">rotected data or </w:t>
      </w:r>
      <w:r w:rsidRPr="004229C9">
        <w:rPr>
          <w:color w:val="FF0000"/>
        </w:rPr>
        <w:t>&lt;Company Name&gt;</w:t>
      </w:r>
      <w:r w:rsidRPr="004229C9">
        <w:t xml:space="preserve"> </w:t>
      </w:r>
      <w:r w:rsidR="004B2163" w:rsidRPr="004229C9">
        <w:t>s</w:t>
      </w:r>
      <w:r w:rsidRPr="004229C9">
        <w:t>ensitive data is</w:t>
      </w:r>
      <w:r w:rsidR="0049143D" w:rsidRPr="004229C9">
        <w:t xml:space="preserve"> reported, it must be</w:t>
      </w:r>
      <w:r w:rsidRPr="004229C9">
        <w:t xml:space="preserve"> identified</w:t>
      </w:r>
      <w:r w:rsidR="008B598C" w:rsidRPr="004229C9">
        <w:t xml:space="preserve"> and confirmed</w:t>
      </w:r>
      <w:r w:rsidR="0049143D" w:rsidRPr="004229C9">
        <w:t>.</w:t>
      </w:r>
    </w:p>
    <w:p w14:paraId="1E3C8F2B" w14:textId="39A01CD7" w:rsidR="004B2163" w:rsidRPr="004229C9" w:rsidRDefault="008B598C" w:rsidP="00593462">
      <w:pPr>
        <w:ind w:left="792"/>
      </w:pPr>
      <w:r w:rsidRPr="004229C9">
        <w:t>Th</w:t>
      </w:r>
      <w:r w:rsidR="0049143D" w:rsidRPr="004229C9">
        <w:t xml:space="preserve">is will be conducted by the </w:t>
      </w:r>
      <w:r w:rsidRPr="004229C9">
        <w:t>Information Security Administrator</w:t>
      </w:r>
      <w:r w:rsidR="0049143D" w:rsidRPr="004229C9">
        <w:t xml:space="preserve"> and members of the </w:t>
      </w:r>
      <w:r w:rsidRPr="004229C9">
        <w:t>IT</w:t>
      </w:r>
      <w:r w:rsidR="0049143D" w:rsidRPr="004229C9">
        <w:t xml:space="preserve"> Department and the </w:t>
      </w:r>
      <w:r w:rsidR="003B46C9" w:rsidRPr="004229C9">
        <w:t>Incident</w:t>
      </w:r>
      <w:r w:rsidR="0049143D" w:rsidRPr="004229C9">
        <w:t xml:space="preserve"> Response Team. </w:t>
      </w:r>
    </w:p>
    <w:p w14:paraId="7D7D2193" w14:textId="256A151F" w:rsidR="0049143D" w:rsidRPr="004229C9" w:rsidRDefault="0053737B" w:rsidP="00593462">
      <w:pPr>
        <w:ind w:left="792"/>
      </w:pPr>
      <w:r w:rsidRPr="004229C9">
        <w:rPr>
          <w:color w:val="FF0000"/>
        </w:rPr>
        <w:t>&lt;Company Name&gt;</w:t>
      </w:r>
      <w:r w:rsidRPr="004229C9">
        <w:t xml:space="preserve"> will form an incident response team to handle the breach or exposure. </w:t>
      </w:r>
      <w:r w:rsidR="0049143D" w:rsidRPr="004229C9">
        <w:t>The Incident Response Team should be compromised of personnel with</w:t>
      </w:r>
      <w:r w:rsidRPr="004229C9">
        <w:t xml:space="preserve"> the</w:t>
      </w:r>
      <w:r w:rsidR="0049143D" w:rsidRPr="004229C9">
        <w:t xml:space="preserve"> necessary skills and authority to undertake the response process for their respective department.  </w:t>
      </w:r>
      <w:r w:rsidRPr="004229C9">
        <w:t>These departments should include</w:t>
      </w:r>
      <w:r w:rsidR="003B46C9" w:rsidRPr="004229C9">
        <w:t>,</w:t>
      </w:r>
      <w:r w:rsidRPr="004229C9">
        <w:t xml:space="preserve"> but are not limited to</w:t>
      </w:r>
      <w:r w:rsidR="003B46C9" w:rsidRPr="004229C9">
        <w:t>,</w:t>
      </w:r>
      <w:r w:rsidRPr="004229C9">
        <w:t xml:space="preserve"> IT Security, Data Privacy, Legal, Finance, </w:t>
      </w:r>
      <w:r w:rsidR="003B46C9" w:rsidRPr="004229C9">
        <w:t>and C</w:t>
      </w:r>
      <w:r w:rsidRPr="004229C9">
        <w:t>ommunications.</w:t>
      </w:r>
    </w:p>
    <w:p w14:paraId="17B36774" w14:textId="1EDBF079" w:rsidR="0049143D" w:rsidRPr="004229C9" w:rsidRDefault="0049143D" w:rsidP="00593462">
      <w:pPr>
        <w:pStyle w:val="Heading2"/>
      </w:pPr>
      <w:r w:rsidRPr="004229C9">
        <w:t>Contain</w:t>
      </w:r>
    </w:p>
    <w:p w14:paraId="6466BAD8" w14:textId="3B6BA075" w:rsidR="0053737B" w:rsidRPr="004229C9" w:rsidRDefault="0053737B" w:rsidP="00593462">
      <w:pPr>
        <w:ind w:left="792"/>
      </w:pPr>
      <w:r w:rsidRPr="004229C9">
        <w:t>The Incident Response Team will take immedi</w:t>
      </w:r>
      <w:r w:rsidR="003B46C9" w:rsidRPr="004229C9">
        <w:t xml:space="preserve">ate steps to contain the breach, </w:t>
      </w:r>
      <w:r w:rsidRPr="004229C9">
        <w:t>which may include:</w:t>
      </w:r>
    </w:p>
    <w:p w14:paraId="78F33D97" w14:textId="1B5D82BC" w:rsidR="0053737B" w:rsidRPr="004229C9" w:rsidRDefault="003B46C9" w:rsidP="00593462">
      <w:pPr>
        <w:pStyle w:val="ListParagraph"/>
        <w:numPr>
          <w:ilvl w:val="0"/>
          <w:numId w:val="27"/>
        </w:numPr>
      </w:pPr>
      <w:r w:rsidRPr="004229C9">
        <w:t>S</w:t>
      </w:r>
      <w:r w:rsidR="0053737B" w:rsidRPr="004229C9">
        <w:t xml:space="preserve">topping </w:t>
      </w:r>
      <w:r w:rsidRPr="004229C9">
        <w:t>unauthorized</w:t>
      </w:r>
      <w:r w:rsidR="0053737B" w:rsidRPr="004229C9">
        <w:t xml:space="preserve"> practice</w:t>
      </w:r>
      <w:r w:rsidRPr="004229C9">
        <w:t>s</w:t>
      </w:r>
    </w:p>
    <w:p w14:paraId="268ECA0F" w14:textId="61EA4D4C" w:rsidR="0053737B" w:rsidRPr="004229C9" w:rsidRDefault="003B46C9" w:rsidP="00593462">
      <w:pPr>
        <w:pStyle w:val="ListParagraph"/>
        <w:numPr>
          <w:ilvl w:val="0"/>
          <w:numId w:val="27"/>
        </w:numPr>
      </w:pPr>
      <w:r w:rsidRPr="004229C9">
        <w:t>Recovering records</w:t>
      </w:r>
    </w:p>
    <w:p w14:paraId="4EEA7332" w14:textId="46EBD44D" w:rsidR="0053737B" w:rsidRPr="004229C9" w:rsidRDefault="003B46C9" w:rsidP="00593462">
      <w:pPr>
        <w:pStyle w:val="ListParagraph"/>
        <w:numPr>
          <w:ilvl w:val="0"/>
          <w:numId w:val="27"/>
        </w:numPr>
      </w:pPr>
      <w:r w:rsidRPr="004229C9">
        <w:t>S</w:t>
      </w:r>
      <w:r w:rsidR="0053737B" w:rsidRPr="004229C9">
        <w:t xml:space="preserve">hutting down </w:t>
      </w:r>
      <w:r w:rsidRPr="004229C9">
        <w:t>a system that has been breached</w:t>
      </w:r>
    </w:p>
    <w:p w14:paraId="13522586" w14:textId="6C6E26AA" w:rsidR="0053737B" w:rsidRPr="004229C9" w:rsidRDefault="003B46C9" w:rsidP="00593462">
      <w:pPr>
        <w:pStyle w:val="ListParagraph"/>
        <w:numPr>
          <w:ilvl w:val="0"/>
          <w:numId w:val="27"/>
        </w:numPr>
      </w:pPr>
      <w:r w:rsidRPr="004229C9">
        <w:t>R</w:t>
      </w:r>
      <w:r w:rsidR="0053737B" w:rsidRPr="004229C9">
        <w:t>evoking or chan</w:t>
      </w:r>
      <w:r w:rsidRPr="004229C9">
        <w:t>ging computer access privileges</w:t>
      </w:r>
    </w:p>
    <w:p w14:paraId="51764FC8" w14:textId="75E5A44C" w:rsidR="0053737B" w:rsidRPr="004229C9" w:rsidRDefault="003B46C9" w:rsidP="00593462">
      <w:pPr>
        <w:pStyle w:val="ListParagraph"/>
        <w:numPr>
          <w:ilvl w:val="0"/>
          <w:numId w:val="27"/>
        </w:numPr>
      </w:pPr>
      <w:r w:rsidRPr="004229C9">
        <w:t>A</w:t>
      </w:r>
      <w:r w:rsidR="0053737B" w:rsidRPr="004229C9">
        <w:t>ddressing weaknesses in physical or electronic security</w:t>
      </w:r>
    </w:p>
    <w:p w14:paraId="35442BF3" w14:textId="3208FF5C" w:rsidR="0053737B" w:rsidRPr="004229C9" w:rsidRDefault="003B46C9" w:rsidP="00593462">
      <w:pPr>
        <w:pStyle w:val="ListParagraph"/>
        <w:numPr>
          <w:ilvl w:val="0"/>
          <w:numId w:val="27"/>
        </w:numPr>
      </w:pPr>
      <w:r w:rsidRPr="004229C9">
        <w:t>Alerting building security</w:t>
      </w:r>
    </w:p>
    <w:p w14:paraId="235D73B5" w14:textId="7E418428" w:rsidR="0053737B" w:rsidRPr="004229C9" w:rsidRDefault="0053737B" w:rsidP="00593462">
      <w:pPr>
        <w:pStyle w:val="Heading2"/>
      </w:pPr>
      <w:r w:rsidRPr="004229C9">
        <w:t>Assess</w:t>
      </w:r>
    </w:p>
    <w:p w14:paraId="6D874581" w14:textId="5F762557" w:rsidR="004B49C7" w:rsidRPr="004229C9" w:rsidRDefault="0053737B" w:rsidP="00593462">
      <w:pPr>
        <w:ind w:left="792"/>
      </w:pPr>
      <w:r w:rsidRPr="004229C9">
        <w:rPr>
          <w:bCs/>
        </w:rPr>
        <w:t>The Incident Response Team</w:t>
      </w:r>
      <w:r w:rsidR="002B2351" w:rsidRPr="004229C9">
        <w:rPr>
          <w:bCs/>
        </w:rPr>
        <w:t>,</w:t>
      </w:r>
      <w:r w:rsidRPr="004229C9">
        <w:rPr>
          <w:bCs/>
        </w:rPr>
        <w:t xml:space="preserve"> along with applicable</w:t>
      </w:r>
      <w:r w:rsidR="004B49C7" w:rsidRPr="004229C9">
        <w:rPr>
          <w:bCs/>
        </w:rPr>
        <w:t xml:space="preserve"> </w:t>
      </w:r>
      <w:r w:rsidR="00214251" w:rsidRPr="004229C9">
        <w:rPr>
          <w:bCs/>
        </w:rPr>
        <w:t>f</w:t>
      </w:r>
      <w:r w:rsidR="004B49C7" w:rsidRPr="004229C9">
        <w:rPr>
          <w:bCs/>
        </w:rPr>
        <w:t xml:space="preserve">orensic </w:t>
      </w:r>
      <w:r w:rsidR="00214251" w:rsidRPr="004229C9">
        <w:rPr>
          <w:bCs/>
        </w:rPr>
        <w:t>i</w:t>
      </w:r>
      <w:r w:rsidR="004B49C7" w:rsidRPr="004229C9">
        <w:rPr>
          <w:bCs/>
        </w:rPr>
        <w:t>nvestigators</w:t>
      </w:r>
      <w:r w:rsidR="002B2351" w:rsidRPr="004229C9">
        <w:rPr>
          <w:bCs/>
        </w:rPr>
        <w:t>,</w:t>
      </w:r>
      <w:r w:rsidRPr="004229C9">
        <w:rPr>
          <w:bCs/>
        </w:rPr>
        <w:t xml:space="preserve"> will complete a full data breach assessment that </w:t>
      </w:r>
      <w:r w:rsidR="004B49C7" w:rsidRPr="004229C9">
        <w:t>will determine how the breach or exposure occurred; the types of data involved; the number of internal</w:t>
      </w:r>
      <w:r w:rsidR="00214251" w:rsidRPr="004229C9">
        <w:t xml:space="preserve"> and </w:t>
      </w:r>
      <w:r w:rsidR="004B49C7" w:rsidRPr="004229C9">
        <w:t xml:space="preserve">external individuals and/or organizations impacted; and </w:t>
      </w:r>
      <w:r w:rsidR="002B2351" w:rsidRPr="004229C9">
        <w:t xml:space="preserve">an </w:t>
      </w:r>
      <w:r w:rsidR="00214251" w:rsidRPr="004229C9">
        <w:t xml:space="preserve">analysis of </w:t>
      </w:r>
      <w:r w:rsidR="004B49C7" w:rsidRPr="004229C9">
        <w:t>the breach or exposure to determine the root cause.</w:t>
      </w:r>
      <w:r w:rsidR="005A2D13" w:rsidRPr="004229C9">
        <w:t xml:space="preserve"> </w:t>
      </w:r>
    </w:p>
    <w:p w14:paraId="15A1A4D4" w14:textId="1212A5C8" w:rsidR="004B49C7" w:rsidRPr="004229C9" w:rsidRDefault="0053737B" w:rsidP="00593462">
      <w:pPr>
        <w:pStyle w:val="Heading2"/>
      </w:pPr>
      <w:r w:rsidRPr="004229C9">
        <w:t>Noti</w:t>
      </w:r>
      <w:r w:rsidR="00E31929" w:rsidRPr="004229C9">
        <w:t>fication</w:t>
      </w:r>
      <w:r w:rsidRPr="004229C9">
        <w:t xml:space="preserve"> and Communication</w:t>
      </w:r>
    </w:p>
    <w:p w14:paraId="4498F27A" w14:textId="3E279936" w:rsidR="004B49C7" w:rsidRPr="004229C9" w:rsidRDefault="00E31929" w:rsidP="00593462">
      <w:pPr>
        <w:ind w:left="792"/>
      </w:pPr>
      <w:r w:rsidRPr="004229C9">
        <w:t xml:space="preserve">The Incident Response Team will complete a Data Breach Assessment Report to Executive Management. The Information Security Administrator will </w:t>
      </w:r>
      <w:r w:rsidR="002B2351" w:rsidRPr="004229C9">
        <w:t>work</w:t>
      </w:r>
      <w:r w:rsidR="004B49C7" w:rsidRPr="004229C9">
        <w:t xml:space="preserve"> with </w:t>
      </w:r>
      <w:r w:rsidR="004B49C7" w:rsidRPr="004229C9">
        <w:rPr>
          <w:color w:val="FF0000"/>
        </w:rPr>
        <w:t>&lt;Company Name</w:t>
      </w:r>
      <w:r w:rsidR="00AE6AFC" w:rsidRPr="004229C9">
        <w:rPr>
          <w:color w:val="FF0000"/>
        </w:rPr>
        <w:t>&gt;</w:t>
      </w:r>
      <w:r w:rsidRPr="004229C9">
        <w:t>’s</w:t>
      </w:r>
      <w:r w:rsidR="004B49C7" w:rsidRPr="004229C9">
        <w:t xml:space="preserve"> </w:t>
      </w:r>
      <w:r w:rsidR="0053737B" w:rsidRPr="004229C9">
        <w:t xml:space="preserve">executive management team, </w:t>
      </w:r>
      <w:r w:rsidR="002B2351" w:rsidRPr="004229C9">
        <w:t xml:space="preserve">and </w:t>
      </w:r>
      <w:r w:rsidR="004B49C7" w:rsidRPr="004229C9">
        <w:t xml:space="preserve">communications, legal and human resource departments to decide how to communicate the breach </w:t>
      </w:r>
      <w:proofErr w:type="gramStart"/>
      <w:r w:rsidR="004B49C7" w:rsidRPr="004229C9">
        <w:t>to:</w:t>
      </w:r>
      <w:proofErr w:type="gramEnd"/>
      <w:r w:rsidR="004B49C7" w:rsidRPr="004229C9">
        <w:t xml:space="preserve"> a) internal employees, b) the public and c) those directly affected.</w:t>
      </w:r>
    </w:p>
    <w:p w14:paraId="2F3B7A01" w14:textId="4A2C7A21" w:rsidR="004B49C7" w:rsidRPr="004229C9" w:rsidRDefault="0053737B" w:rsidP="00593462">
      <w:pPr>
        <w:pStyle w:val="Heading2"/>
      </w:pPr>
      <w:r w:rsidRPr="004229C9">
        <w:t>Policy roles</w:t>
      </w:r>
      <w:r w:rsidR="004B49C7" w:rsidRPr="004229C9">
        <w:t xml:space="preserve"> and </w:t>
      </w:r>
      <w:r w:rsidR="00214251" w:rsidRPr="004229C9">
        <w:t>r</w:t>
      </w:r>
      <w:r w:rsidR="004B49C7" w:rsidRPr="004229C9">
        <w:t>esponsibilities</w:t>
      </w:r>
    </w:p>
    <w:p w14:paraId="17C4391B" w14:textId="44A5ABCA" w:rsidR="004B49C7" w:rsidRPr="004229C9" w:rsidRDefault="004B49C7" w:rsidP="00593462">
      <w:pPr>
        <w:ind w:left="792"/>
      </w:pPr>
      <w:r w:rsidRPr="004229C9">
        <w:t xml:space="preserve">Roles </w:t>
      </w:r>
      <w:r w:rsidR="00214251" w:rsidRPr="004229C9">
        <w:t>and r</w:t>
      </w:r>
      <w:r w:rsidRPr="004229C9">
        <w:t>esponsibilities</w:t>
      </w:r>
      <w:r w:rsidR="00AF0E4C" w:rsidRPr="004229C9">
        <w:t xml:space="preserve"> are as follows</w:t>
      </w:r>
      <w:r w:rsidRPr="004229C9">
        <w:t>:</w:t>
      </w:r>
    </w:p>
    <w:p w14:paraId="7A50EA54" w14:textId="293ED2CE" w:rsidR="004B49C7" w:rsidRPr="004229C9" w:rsidRDefault="004B49C7" w:rsidP="00593462">
      <w:pPr>
        <w:pStyle w:val="ListParagraph"/>
        <w:numPr>
          <w:ilvl w:val="0"/>
          <w:numId w:val="26"/>
        </w:numPr>
      </w:pPr>
      <w:r w:rsidRPr="004229C9">
        <w:t xml:space="preserve">Sponsors are those members of the </w:t>
      </w:r>
      <w:r w:rsidRPr="00593462">
        <w:rPr>
          <w:color w:val="FF0000"/>
        </w:rPr>
        <w:t>&lt;Company Name&gt;</w:t>
      </w:r>
      <w:r w:rsidRPr="004229C9">
        <w:t xml:space="preserve"> community that have primary responsibility for maintaining any particular information resource. Sponsors may be designated by any </w:t>
      </w:r>
      <w:r w:rsidRPr="00593462">
        <w:rPr>
          <w:color w:val="FF0000"/>
        </w:rPr>
        <w:t>&lt;Company Name&gt;</w:t>
      </w:r>
      <w:r w:rsidRPr="004229C9">
        <w:t xml:space="preserve"> </w:t>
      </w:r>
      <w:r w:rsidR="00214251" w:rsidRPr="004229C9">
        <w:t>e</w:t>
      </w:r>
      <w:r w:rsidRPr="004229C9">
        <w:t>xecutive in connection with their administrative responsibilities, or by the actual sponsorship, collection, development, or storage of information.</w:t>
      </w:r>
    </w:p>
    <w:p w14:paraId="0D3A82B1" w14:textId="6A29F483" w:rsidR="004B49C7" w:rsidRPr="004229C9" w:rsidRDefault="004B49C7" w:rsidP="00593462">
      <w:pPr>
        <w:pStyle w:val="ListParagraph"/>
        <w:numPr>
          <w:ilvl w:val="0"/>
          <w:numId w:val="26"/>
        </w:numPr>
      </w:pPr>
      <w:r w:rsidRPr="004229C9">
        <w:t xml:space="preserve">Information Security Administrator is </w:t>
      </w:r>
      <w:r w:rsidR="00214251" w:rsidRPr="004229C9">
        <w:t xml:space="preserve">a </w:t>
      </w:r>
      <w:r w:rsidRPr="004229C9">
        <w:t xml:space="preserve">member of the </w:t>
      </w:r>
      <w:r w:rsidRPr="00593462">
        <w:rPr>
          <w:color w:val="FF0000"/>
        </w:rPr>
        <w:t>&lt;Company Name&gt;</w:t>
      </w:r>
      <w:r w:rsidRPr="004229C9">
        <w:t xml:space="preserve"> community, designated by the Executive Director or the Director, Information Technology (IT) Infrastructure, who provides administrative support for the implementation, oversight and coordination of security procedures and systems with respect to specific information resources in consultation with the relevant Sponsors.</w:t>
      </w:r>
    </w:p>
    <w:p w14:paraId="18B4829D" w14:textId="7F73EE05" w:rsidR="004B49C7" w:rsidRPr="004229C9" w:rsidRDefault="004B49C7" w:rsidP="00593462">
      <w:pPr>
        <w:pStyle w:val="ListParagraph"/>
        <w:numPr>
          <w:ilvl w:val="0"/>
          <w:numId w:val="26"/>
        </w:numPr>
      </w:pPr>
      <w:r w:rsidRPr="004229C9">
        <w:t xml:space="preserve">Users include virtually all members of the </w:t>
      </w:r>
      <w:r w:rsidRPr="00593462">
        <w:rPr>
          <w:color w:val="FF0000"/>
        </w:rPr>
        <w:t>&lt;Company Name&gt;</w:t>
      </w:r>
      <w:r w:rsidRPr="004229C9">
        <w:t xml:space="preserve"> community to the extent they have authorized access to information resources, and may include staff, trustees, contractors, consultants, interns, temporary employees and volunteers.</w:t>
      </w:r>
    </w:p>
    <w:p w14:paraId="6003915B" w14:textId="50C6C5DA" w:rsidR="004B49C7" w:rsidRPr="004229C9" w:rsidRDefault="004B49C7" w:rsidP="00593462">
      <w:pPr>
        <w:pStyle w:val="ListParagraph"/>
        <w:numPr>
          <w:ilvl w:val="0"/>
          <w:numId w:val="26"/>
        </w:numPr>
      </w:pPr>
      <w:r w:rsidRPr="004229C9">
        <w:t xml:space="preserve">The Incident Response Team shall be chaired by </w:t>
      </w:r>
      <w:r w:rsidR="008B598C" w:rsidRPr="004229C9">
        <w:t xml:space="preserve">the </w:t>
      </w:r>
      <w:r w:rsidRPr="004229C9">
        <w:t xml:space="preserve">Executive </w:t>
      </w:r>
      <w:r w:rsidR="008B598C" w:rsidRPr="004229C9">
        <w:t xml:space="preserve">Director or Information Security Administrator </w:t>
      </w:r>
      <w:r w:rsidRPr="004229C9">
        <w:t xml:space="preserve">and include, but will not be limited to, the following departments or </w:t>
      </w:r>
      <w:r w:rsidRPr="004229C9">
        <w:lastRenderedPageBreak/>
        <w:t>their representatives: IT</w:t>
      </w:r>
      <w:r w:rsidR="00214251" w:rsidRPr="004229C9">
        <w:t xml:space="preserve"> i</w:t>
      </w:r>
      <w:r w:rsidRPr="004229C9">
        <w:t>nfrastructure, IT</w:t>
      </w:r>
      <w:r w:rsidR="00214251" w:rsidRPr="004229C9">
        <w:t xml:space="preserve"> a</w:t>
      </w:r>
      <w:r w:rsidRPr="004229C9">
        <w:t xml:space="preserve">pplication </w:t>
      </w:r>
      <w:r w:rsidR="00BD0D0C" w:rsidRPr="004229C9">
        <w:t>s</w:t>
      </w:r>
      <w:r w:rsidRPr="004229C9">
        <w:t>ecurity</w:t>
      </w:r>
      <w:r w:rsidR="00214251" w:rsidRPr="004229C9">
        <w:t>,</w:t>
      </w:r>
      <w:r w:rsidRPr="004229C9">
        <w:t xml:space="preserve"> </w:t>
      </w:r>
      <w:r w:rsidR="00214251" w:rsidRPr="004229C9">
        <w:t>c</w:t>
      </w:r>
      <w:r w:rsidRPr="004229C9">
        <w:t>ommunications</w:t>
      </w:r>
      <w:r w:rsidR="00214251" w:rsidRPr="004229C9">
        <w:t>,</w:t>
      </w:r>
      <w:r w:rsidRPr="004229C9">
        <w:t xml:space="preserve"> </w:t>
      </w:r>
      <w:r w:rsidR="00214251" w:rsidRPr="004229C9">
        <w:t>l</w:t>
      </w:r>
      <w:r w:rsidRPr="004229C9">
        <w:t>egal</w:t>
      </w:r>
      <w:r w:rsidR="00214251" w:rsidRPr="004229C9">
        <w:t>, m</w:t>
      </w:r>
      <w:r w:rsidRPr="004229C9">
        <w:t>anagement</w:t>
      </w:r>
      <w:r w:rsidR="00214251" w:rsidRPr="004229C9">
        <w:t>,</w:t>
      </w:r>
      <w:r w:rsidRPr="004229C9">
        <w:t xml:space="preserve"> </w:t>
      </w:r>
      <w:r w:rsidR="00214251" w:rsidRPr="004229C9">
        <w:t>f</w:t>
      </w:r>
      <w:r w:rsidRPr="004229C9">
        <w:t xml:space="preserve">inancial </w:t>
      </w:r>
      <w:r w:rsidR="00214251" w:rsidRPr="004229C9">
        <w:t>s</w:t>
      </w:r>
      <w:r w:rsidRPr="004229C9">
        <w:t xml:space="preserve">ervices, </w:t>
      </w:r>
      <w:r w:rsidR="00BD0D0C" w:rsidRPr="004229C9">
        <w:t>m</w:t>
      </w:r>
      <w:r w:rsidRPr="004229C9">
        <w:t xml:space="preserve">ember </w:t>
      </w:r>
      <w:r w:rsidR="00BD0D0C" w:rsidRPr="004229C9">
        <w:t>s</w:t>
      </w:r>
      <w:r w:rsidRPr="004229C9">
        <w:t>ervices</w:t>
      </w:r>
      <w:r w:rsidR="00BD0D0C" w:rsidRPr="004229C9">
        <w:t xml:space="preserve"> and</w:t>
      </w:r>
      <w:r w:rsidR="005A2D13" w:rsidRPr="004229C9">
        <w:t xml:space="preserve"> </w:t>
      </w:r>
      <w:r w:rsidR="00BD0D0C" w:rsidRPr="004229C9">
        <w:t>h</w:t>
      </w:r>
      <w:r w:rsidRPr="004229C9">
        <w:t xml:space="preserve">uman </w:t>
      </w:r>
      <w:r w:rsidR="00BD0D0C" w:rsidRPr="004229C9">
        <w:t>r</w:t>
      </w:r>
      <w:r w:rsidRPr="004229C9">
        <w:t>esources.</w:t>
      </w:r>
    </w:p>
    <w:p w14:paraId="78CB07B5" w14:textId="7BB52CB8" w:rsidR="004B49C7" w:rsidRPr="004229C9" w:rsidRDefault="004B49C7" w:rsidP="002D6B33">
      <w:pPr>
        <w:pStyle w:val="Heading1"/>
      </w:pPr>
      <w:r w:rsidRPr="004229C9">
        <w:t xml:space="preserve">Enforcement </w:t>
      </w:r>
    </w:p>
    <w:p w14:paraId="6117D494" w14:textId="257D63B7" w:rsidR="004B49C7" w:rsidRPr="004229C9" w:rsidRDefault="004B49C7" w:rsidP="00593462">
      <w:pPr>
        <w:ind w:left="360"/>
      </w:pPr>
      <w:r w:rsidRPr="004229C9">
        <w:t xml:space="preserve">Any </w:t>
      </w:r>
      <w:r w:rsidRPr="004229C9">
        <w:rPr>
          <w:color w:val="FF0000"/>
        </w:rPr>
        <w:t xml:space="preserve">&lt;Company Name&gt; </w:t>
      </w:r>
      <w:r w:rsidRPr="004229C9">
        <w:t>personnel found in violation of this policy may be subject to disciplinary action, up to and including termination of employment. Any third</w:t>
      </w:r>
      <w:r w:rsidR="00BD0D0C" w:rsidRPr="004229C9">
        <w:t>-</w:t>
      </w:r>
      <w:r w:rsidRPr="004229C9">
        <w:t xml:space="preserve">party partner company found in violation may have </w:t>
      </w:r>
      <w:r w:rsidR="00BD0D0C" w:rsidRPr="004229C9">
        <w:t xml:space="preserve">its </w:t>
      </w:r>
      <w:r w:rsidRPr="004229C9">
        <w:t>network connection terminated.</w:t>
      </w:r>
    </w:p>
    <w:p w14:paraId="6A43186A" w14:textId="5FA2ACC0" w:rsidR="004B49C7" w:rsidRPr="004229C9" w:rsidRDefault="00AB76A9" w:rsidP="002D6B33">
      <w:pPr>
        <w:pStyle w:val="Heading1"/>
      </w:pPr>
      <w:r w:rsidRPr="004229C9">
        <w:t xml:space="preserve">Terms &amp; </w:t>
      </w:r>
      <w:r w:rsidR="004B49C7" w:rsidRPr="004229C9">
        <w:t xml:space="preserve">Definitions </w:t>
      </w:r>
    </w:p>
    <w:p w14:paraId="2B0C94DE" w14:textId="63AC44F2" w:rsidR="004B49C7" w:rsidRPr="004229C9" w:rsidRDefault="004B49C7" w:rsidP="00593462">
      <w:pPr>
        <w:ind w:left="360"/>
      </w:pPr>
      <w:r w:rsidRPr="004229C9">
        <w:rPr>
          <w:b/>
        </w:rPr>
        <w:t>Encryption or encrypted data</w:t>
      </w:r>
      <w:r w:rsidR="00BD0D0C" w:rsidRPr="004229C9">
        <w:rPr>
          <w:b/>
        </w:rPr>
        <w:t>:</w:t>
      </w:r>
      <w:r w:rsidRPr="004229C9">
        <w:t xml:space="preserve"> The most effective way to achieve data security. To read an encrypted file, you must have access to a secret key or password that enables you to decrypt it. Unencrypted data is called plain text</w:t>
      </w:r>
      <w:r w:rsidR="00BD0D0C" w:rsidRPr="004229C9">
        <w:t>.</w:t>
      </w:r>
    </w:p>
    <w:p w14:paraId="1CB7D3E1" w14:textId="62DDD1AD" w:rsidR="004B49C7" w:rsidRPr="004229C9" w:rsidRDefault="004B49C7" w:rsidP="00593462">
      <w:pPr>
        <w:ind w:left="360"/>
      </w:pPr>
      <w:r w:rsidRPr="004229C9">
        <w:rPr>
          <w:b/>
        </w:rPr>
        <w:t>Plain text</w:t>
      </w:r>
      <w:r w:rsidR="00BD0D0C" w:rsidRPr="004229C9">
        <w:rPr>
          <w:b/>
        </w:rPr>
        <w:t>:</w:t>
      </w:r>
      <w:r w:rsidRPr="004229C9">
        <w:t xml:space="preserve"> Unencrypted data.</w:t>
      </w:r>
    </w:p>
    <w:p w14:paraId="5348204D" w14:textId="0F925086" w:rsidR="004B49C7" w:rsidRPr="004229C9" w:rsidRDefault="004B49C7" w:rsidP="00593462">
      <w:pPr>
        <w:ind w:left="360"/>
      </w:pPr>
      <w:r w:rsidRPr="004229C9">
        <w:rPr>
          <w:b/>
        </w:rPr>
        <w:t>Hacker</w:t>
      </w:r>
      <w:r w:rsidR="00BD0D0C" w:rsidRPr="004229C9">
        <w:rPr>
          <w:b/>
        </w:rPr>
        <w:t>:</w:t>
      </w:r>
      <w:r w:rsidRPr="004229C9">
        <w:t xml:space="preserve"> A slang term for a computer enthusiast</w:t>
      </w:r>
      <w:r w:rsidR="00BD0D0C" w:rsidRPr="004229C9">
        <w:t xml:space="preserve"> —</w:t>
      </w:r>
      <w:r w:rsidRPr="004229C9">
        <w:t xml:space="preserve"> i.e., a person who enjoys learning programming languages and computer systems and can often be considered an expert on the subject(s).</w:t>
      </w:r>
    </w:p>
    <w:p w14:paraId="110C0158" w14:textId="6DFCE33D" w:rsidR="004B49C7" w:rsidRPr="004229C9" w:rsidRDefault="004B49C7" w:rsidP="00593462">
      <w:pPr>
        <w:ind w:left="360"/>
      </w:pPr>
      <w:r w:rsidRPr="004229C9">
        <w:rPr>
          <w:b/>
        </w:rPr>
        <w:t>Protected Health Information (PHI)</w:t>
      </w:r>
      <w:r w:rsidR="00BD0D0C" w:rsidRPr="004229C9">
        <w:rPr>
          <w:b/>
        </w:rPr>
        <w:t>:</w:t>
      </w:r>
      <w:r w:rsidRPr="004229C9">
        <w:t xml:space="preserve"> any information about health status, provision of health care, or payment for health care that is created or collected by a </w:t>
      </w:r>
      <w:r w:rsidR="003D7B3B" w:rsidRPr="004229C9">
        <w:t xml:space="preserve">medical or healthcare provider or under U.S law is a </w:t>
      </w:r>
      <w:r w:rsidR="00BD0D0C" w:rsidRPr="004229C9">
        <w:t>“</w:t>
      </w:r>
      <w:r w:rsidRPr="004229C9">
        <w:t>Covered Entity</w:t>
      </w:r>
      <w:r w:rsidR="00BD0D0C" w:rsidRPr="004229C9">
        <w:t>”</w:t>
      </w:r>
      <w:r w:rsidRPr="004229C9">
        <w:t xml:space="preserve"> (or a Business Associate of a Covered Entity), and can be linked to a specific individual.</w:t>
      </w:r>
    </w:p>
    <w:p w14:paraId="149C3881" w14:textId="076BE191" w:rsidR="004B49C7" w:rsidRPr="004229C9" w:rsidRDefault="004B49C7" w:rsidP="00593462">
      <w:pPr>
        <w:ind w:left="360"/>
      </w:pPr>
      <w:proofErr w:type="gramStart"/>
      <w:r w:rsidRPr="004229C9">
        <w:rPr>
          <w:b/>
        </w:rPr>
        <w:t>Personally</w:t>
      </w:r>
      <w:proofErr w:type="gramEnd"/>
      <w:r w:rsidRPr="004229C9">
        <w:rPr>
          <w:b/>
        </w:rPr>
        <w:t xml:space="preserve"> Identifiable Information (PII)</w:t>
      </w:r>
      <w:r w:rsidR="00BD0D0C" w:rsidRPr="004229C9">
        <w:rPr>
          <w:b/>
        </w:rPr>
        <w:t>:</w:t>
      </w:r>
      <w:r w:rsidRPr="004229C9">
        <w:t xml:space="preserve"> Any data that could potentially identify a specific individual</w:t>
      </w:r>
      <w:r w:rsidR="00AB76A9" w:rsidRPr="004229C9">
        <w:t xml:space="preserve"> or distinguish or trace and individual’s identity, either alone or when combines with other information that is linked or linkable to a specific individual.</w:t>
      </w:r>
    </w:p>
    <w:p w14:paraId="483074CB" w14:textId="5402D1B4" w:rsidR="004B49C7" w:rsidRPr="004229C9" w:rsidRDefault="004B49C7" w:rsidP="00593462">
      <w:pPr>
        <w:ind w:left="360"/>
      </w:pPr>
      <w:r w:rsidRPr="004229C9">
        <w:rPr>
          <w:b/>
        </w:rPr>
        <w:t>Protected data</w:t>
      </w:r>
      <w:r w:rsidR="00BD0D0C" w:rsidRPr="004229C9">
        <w:rPr>
          <w:b/>
        </w:rPr>
        <w:t>:</w:t>
      </w:r>
      <w:r w:rsidRPr="004229C9">
        <w:t xml:space="preserve"> See PII and PHI</w:t>
      </w:r>
      <w:r w:rsidR="00D87AB9" w:rsidRPr="004229C9">
        <w:t>.</w:t>
      </w:r>
    </w:p>
    <w:p w14:paraId="05FD77FA" w14:textId="62E9B2E0" w:rsidR="004B49C7" w:rsidRPr="004229C9" w:rsidRDefault="004B49C7" w:rsidP="00593462">
      <w:pPr>
        <w:ind w:left="360"/>
      </w:pPr>
      <w:r w:rsidRPr="004229C9">
        <w:rPr>
          <w:b/>
        </w:rPr>
        <w:t xml:space="preserve">Information </w:t>
      </w:r>
      <w:r w:rsidR="00C4190B" w:rsidRPr="004229C9">
        <w:rPr>
          <w:b/>
        </w:rPr>
        <w:t>r</w:t>
      </w:r>
      <w:r w:rsidRPr="004229C9">
        <w:rPr>
          <w:b/>
        </w:rPr>
        <w:t>esource</w:t>
      </w:r>
      <w:r w:rsidR="00C4190B" w:rsidRPr="004229C9">
        <w:rPr>
          <w:b/>
        </w:rPr>
        <w:t>:</w:t>
      </w:r>
      <w:r w:rsidRPr="004229C9">
        <w:t xml:space="preserve"> The data and information assets of an organization, department or unit.</w:t>
      </w:r>
    </w:p>
    <w:p w14:paraId="67F05855" w14:textId="55D7660F" w:rsidR="004B49C7" w:rsidRPr="004229C9" w:rsidRDefault="004B49C7" w:rsidP="00593462">
      <w:pPr>
        <w:ind w:left="360"/>
      </w:pPr>
      <w:r w:rsidRPr="004229C9">
        <w:rPr>
          <w:b/>
        </w:rPr>
        <w:t>Safeguards</w:t>
      </w:r>
      <w:r w:rsidR="00C4190B" w:rsidRPr="004229C9">
        <w:rPr>
          <w:b/>
        </w:rPr>
        <w:t>:</w:t>
      </w:r>
      <w:r w:rsidRPr="004229C9">
        <w:t xml:space="preserve"> Countermeasures</w:t>
      </w:r>
      <w:r w:rsidR="00C4190B" w:rsidRPr="004229C9">
        <w:t xml:space="preserve"> and</w:t>
      </w:r>
      <w:r w:rsidRPr="004229C9">
        <w:t xml:space="preserve"> controls put in place to avoid, detect, counteract or minimize security risks to physical property, information, computer systems, or other assets. Safeguards help to reduce the risk of damage or loss by stopping, deterring, or slowing down an attack against an asset.</w:t>
      </w:r>
    </w:p>
    <w:p w14:paraId="34210E11" w14:textId="77777777" w:rsidR="00AB76A9" w:rsidRPr="004229C9" w:rsidRDefault="004B49C7" w:rsidP="00593462">
      <w:pPr>
        <w:ind w:left="360"/>
      </w:pPr>
      <w:r w:rsidRPr="004229C9">
        <w:rPr>
          <w:b/>
        </w:rPr>
        <w:t>Sensitive dat</w:t>
      </w:r>
      <w:r w:rsidRPr="004229C9">
        <w:t>a</w:t>
      </w:r>
      <w:r w:rsidR="00C4190B" w:rsidRPr="004229C9">
        <w:t>:</w:t>
      </w:r>
      <w:r w:rsidRPr="004229C9">
        <w:t xml:space="preserve"> Data that is encrypted or in plain text and contains PII or PHI data.</w:t>
      </w:r>
      <w:r w:rsidR="005A2D13" w:rsidRPr="004229C9">
        <w:t xml:space="preserve"> </w:t>
      </w:r>
      <w:r w:rsidRPr="004229C9">
        <w:t>See PII and PHI above.</w:t>
      </w:r>
      <w:r w:rsidR="005A2D13" w:rsidRPr="004229C9">
        <w:t xml:space="preserve">   </w:t>
      </w:r>
    </w:p>
    <w:p w14:paraId="00146303" w14:textId="35E70D57" w:rsidR="004B49C7" w:rsidRPr="004229C9" w:rsidRDefault="00AB76A9" w:rsidP="00593462">
      <w:pPr>
        <w:ind w:left="360"/>
      </w:pPr>
      <w:r w:rsidRPr="004229C9">
        <w:rPr>
          <w:b/>
          <w:bCs/>
        </w:rPr>
        <w:t>Incident</w:t>
      </w:r>
      <w:r w:rsidRPr="004229C9">
        <w:t>: An incident refers to an occurrence that: (1) actually or imminently jeopardizes, without lawful authority, the integrity, confidentiality, or availability of information or an information system; or (2) constitutes a violation or imminent threat of violation of law, security policies, security procedures, or acceptable use policies. [For purposes of th</w:t>
      </w:r>
      <w:r w:rsidR="003D7B3B" w:rsidRPr="004229C9">
        <w:t xml:space="preserve">is </w:t>
      </w:r>
      <w:r w:rsidR="00D87AB9" w:rsidRPr="004229C9">
        <w:t>policy,</w:t>
      </w:r>
      <w:r w:rsidRPr="004229C9">
        <w:t xml:space="preserve"> an “incident” includes all suspected or known (confirmed) breaches.]</w:t>
      </w:r>
    </w:p>
    <w:p w14:paraId="6FEBBC94" w14:textId="468D88F1" w:rsidR="003D7B3B" w:rsidRPr="004229C9" w:rsidRDefault="003D7B3B" w:rsidP="00593462">
      <w:pPr>
        <w:ind w:left="360"/>
      </w:pPr>
      <w:r w:rsidRPr="004229C9">
        <w:rPr>
          <w:b/>
          <w:bCs/>
        </w:rPr>
        <w:t>Breach:</w:t>
      </w:r>
      <w:r w:rsidRPr="004229C9">
        <w:t xml:space="preserve"> A breach refers to the loss of control, compromise, unauthorized disclosure, unauthorized acquisition, or any similar occurrence where (1) a person other than an authorized user accesses or potentially accesses personally identifiable information or (2) an authorized user accesses personally identifiable information for another than authorized purpose.</w:t>
      </w:r>
    </w:p>
    <w:p w14:paraId="1657497A" w14:textId="533768DA" w:rsidR="004B49C7" w:rsidRPr="004229C9" w:rsidRDefault="004B49C7" w:rsidP="002D6B33">
      <w:pPr>
        <w:pStyle w:val="Heading1"/>
      </w:pPr>
      <w:r w:rsidRPr="004229C9">
        <w:t>Revision History</w:t>
      </w:r>
    </w:p>
    <w:tbl>
      <w:tblPr>
        <w:tblStyle w:val="GridTable4-Accent1"/>
        <w:tblW w:w="0" w:type="auto"/>
        <w:tblInd w:w="355" w:type="dxa"/>
        <w:tblLook w:val="04A0" w:firstRow="1" w:lastRow="0" w:firstColumn="1" w:lastColumn="0" w:noHBand="0" w:noVBand="1"/>
      </w:tblPr>
      <w:tblGrid>
        <w:gridCol w:w="950"/>
        <w:gridCol w:w="1840"/>
        <w:gridCol w:w="2070"/>
        <w:gridCol w:w="4050"/>
      </w:tblGrid>
      <w:tr w:rsidR="004B49C7" w:rsidRPr="00A630A1" w14:paraId="0F497C59" w14:textId="77777777" w:rsidTr="006425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 w:type="dxa"/>
          </w:tcPr>
          <w:p w14:paraId="2DAA8D9C" w14:textId="77777777" w:rsidR="004B49C7" w:rsidRPr="00A630A1" w:rsidRDefault="004B49C7" w:rsidP="00A630A1">
            <w:pPr>
              <w:spacing w:after="0"/>
              <w:rPr>
                <w:b w:val="0"/>
                <w:bCs w:val="0"/>
              </w:rPr>
            </w:pPr>
            <w:r w:rsidRPr="00A630A1">
              <w:t>Version</w:t>
            </w:r>
          </w:p>
        </w:tc>
        <w:tc>
          <w:tcPr>
            <w:tcW w:w="1840" w:type="dxa"/>
          </w:tcPr>
          <w:p w14:paraId="03076DAC" w14:textId="77777777" w:rsidR="004B49C7" w:rsidRPr="00A630A1" w:rsidRDefault="004B49C7" w:rsidP="00A630A1">
            <w:pPr>
              <w:spacing w:after="0"/>
              <w:cnfStyle w:val="100000000000" w:firstRow="1" w:lastRow="0" w:firstColumn="0" w:lastColumn="0" w:oddVBand="0" w:evenVBand="0" w:oddHBand="0" w:evenHBand="0" w:firstRowFirstColumn="0" w:firstRowLastColumn="0" w:lastRowFirstColumn="0" w:lastRowLastColumn="0"/>
              <w:rPr>
                <w:b w:val="0"/>
                <w:bCs w:val="0"/>
              </w:rPr>
            </w:pPr>
            <w:r w:rsidRPr="00A630A1">
              <w:t>Date of Revision</w:t>
            </w:r>
          </w:p>
        </w:tc>
        <w:tc>
          <w:tcPr>
            <w:tcW w:w="2070" w:type="dxa"/>
          </w:tcPr>
          <w:p w14:paraId="4F070459" w14:textId="77777777" w:rsidR="004B49C7" w:rsidRPr="00A630A1" w:rsidRDefault="004B49C7" w:rsidP="00A630A1">
            <w:pPr>
              <w:spacing w:after="0"/>
              <w:cnfStyle w:val="100000000000" w:firstRow="1" w:lastRow="0" w:firstColumn="0" w:lastColumn="0" w:oddVBand="0" w:evenVBand="0" w:oddHBand="0" w:evenHBand="0" w:firstRowFirstColumn="0" w:firstRowLastColumn="0" w:lastRowFirstColumn="0" w:lastRowLastColumn="0"/>
              <w:rPr>
                <w:b w:val="0"/>
                <w:bCs w:val="0"/>
              </w:rPr>
            </w:pPr>
            <w:r w:rsidRPr="00A630A1">
              <w:t>Author</w:t>
            </w:r>
          </w:p>
        </w:tc>
        <w:tc>
          <w:tcPr>
            <w:tcW w:w="4050" w:type="dxa"/>
          </w:tcPr>
          <w:p w14:paraId="5B3EB242" w14:textId="77777777" w:rsidR="004B49C7" w:rsidRPr="00A630A1" w:rsidRDefault="004B49C7" w:rsidP="00A630A1">
            <w:pPr>
              <w:spacing w:after="0"/>
              <w:cnfStyle w:val="100000000000" w:firstRow="1" w:lastRow="0" w:firstColumn="0" w:lastColumn="0" w:oddVBand="0" w:evenVBand="0" w:oddHBand="0" w:evenHBand="0" w:firstRowFirstColumn="0" w:firstRowLastColumn="0" w:lastRowFirstColumn="0" w:lastRowLastColumn="0"/>
              <w:rPr>
                <w:b w:val="0"/>
                <w:bCs w:val="0"/>
              </w:rPr>
            </w:pPr>
            <w:r w:rsidRPr="00A630A1">
              <w:t>Description of Changes</w:t>
            </w:r>
          </w:p>
        </w:tc>
      </w:tr>
      <w:tr w:rsidR="004B49C7" w:rsidRPr="004229C9" w14:paraId="0B1029DC" w14:textId="77777777" w:rsidTr="00642576">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595" w:type="dxa"/>
          </w:tcPr>
          <w:p w14:paraId="11342B2A" w14:textId="77777777" w:rsidR="004B49C7" w:rsidRPr="004229C9" w:rsidRDefault="004B49C7" w:rsidP="00A630A1">
            <w:pPr>
              <w:spacing w:after="0"/>
              <w:jc w:val="center"/>
            </w:pPr>
            <w:r w:rsidRPr="004229C9">
              <w:t>1.0</w:t>
            </w:r>
          </w:p>
        </w:tc>
        <w:tc>
          <w:tcPr>
            <w:tcW w:w="1840" w:type="dxa"/>
          </w:tcPr>
          <w:p w14:paraId="1968B304" w14:textId="77777777" w:rsidR="004B49C7" w:rsidRPr="004229C9" w:rsidRDefault="004B49C7" w:rsidP="00A630A1">
            <w:pPr>
              <w:spacing w:after="0"/>
              <w:cnfStyle w:val="000000100000" w:firstRow="0" w:lastRow="0" w:firstColumn="0" w:lastColumn="0" w:oddVBand="0" w:evenVBand="0" w:oddHBand="1" w:evenHBand="0" w:firstRowFirstColumn="0" w:firstRowLastColumn="0" w:lastRowFirstColumn="0" w:lastRowLastColumn="0"/>
            </w:pPr>
          </w:p>
        </w:tc>
        <w:tc>
          <w:tcPr>
            <w:tcW w:w="2070" w:type="dxa"/>
          </w:tcPr>
          <w:p w14:paraId="60A8623D" w14:textId="77777777" w:rsidR="004B49C7" w:rsidRPr="004229C9" w:rsidRDefault="004B49C7" w:rsidP="00A630A1">
            <w:pPr>
              <w:spacing w:after="0"/>
              <w:cnfStyle w:val="000000100000" w:firstRow="0" w:lastRow="0" w:firstColumn="0" w:lastColumn="0" w:oddVBand="0" w:evenVBand="0" w:oddHBand="1" w:evenHBand="0" w:firstRowFirstColumn="0" w:firstRowLastColumn="0" w:lastRowFirstColumn="0" w:lastRowLastColumn="0"/>
            </w:pPr>
          </w:p>
        </w:tc>
        <w:tc>
          <w:tcPr>
            <w:tcW w:w="4050" w:type="dxa"/>
          </w:tcPr>
          <w:p w14:paraId="36CDAA6F" w14:textId="77777777" w:rsidR="004B49C7" w:rsidRPr="004229C9" w:rsidRDefault="004B49C7" w:rsidP="00A630A1">
            <w:pPr>
              <w:spacing w:after="0"/>
              <w:cnfStyle w:val="000000100000" w:firstRow="0" w:lastRow="0" w:firstColumn="0" w:lastColumn="0" w:oddVBand="0" w:evenVBand="0" w:oddHBand="1" w:evenHBand="0" w:firstRowFirstColumn="0" w:firstRowLastColumn="0" w:lastRowFirstColumn="0" w:lastRowLastColumn="0"/>
            </w:pPr>
          </w:p>
        </w:tc>
      </w:tr>
    </w:tbl>
    <w:p w14:paraId="2CF4248D" w14:textId="77777777" w:rsidR="00C72E22" w:rsidRPr="004229C9" w:rsidRDefault="00C72E22" w:rsidP="002D6B33"/>
    <w:sectPr w:rsidR="00C72E22" w:rsidRPr="004229C9">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2398B" w14:textId="77777777" w:rsidR="003D2466" w:rsidRDefault="003D2466" w:rsidP="002D6B33">
      <w:r>
        <w:separator/>
      </w:r>
    </w:p>
  </w:endnote>
  <w:endnote w:type="continuationSeparator" w:id="0">
    <w:p w14:paraId="4181F05E" w14:textId="77777777" w:rsidR="003D2466" w:rsidRDefault="003D2466" w:rsidP="002D6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rostile">
    <w:panose1 w:val="00000500000000000000"/>
    <w:charset w:val="00"/>
    <w:family w:val="auto"/>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32658937"/>
      <w:docPartObj>
        <w:docPartGallery w:val="Page Numbers (Bottom of Page)"/>
        <w:docPartUnique/>
      </w:docPartObj>
    </w:sdtPr>
    <w:sdtEndPr>
      <w:rPr>
        <w:rStyle w:val="PageNumber"/>
      </w:rPr>
    </w:sdtEndPr>
    <w:sdtContent>
      <w:p w14:paraId="2CF42492" w14:textId="77777777" w:rsidR="00F326C2" w:rsidRDefault="00F326C2" w:rsidP="002D6B33">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F42493" w14:textId="77777777" w:rsidR="00F326C2" w:rsidRDefault="00F326C2" w:rsidP="002D6B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62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4"/>
      <w:gridCol w:w="3843"/>
      <w:gridCol w:w="3323"/>
    </w:tblGrid>
    <w:tr w:rsidR="00865B70" w:rsidRPr="00865B70" w14:paraId="1F8C3224" w14:textId="77777777" w:rsidTr="00865B70">
      <w:tc>
        <w:tcPr>
          <w:tcW w:w="3454" w:type="dxa"/>
          <w:shd w:val="clear" w:color="auto" w:fill="20679E"/>
          <w:vAlign w:val="center"/>
        </w:tcPr>
        <w:p w14:paraId="6CCEE532" w14:textId="77777777" w:rsidR="00E65498" w:rsidRPr="00865B70" w:rsidRDefault="00E65498" w:rsidP="002D6B33">
          <w:pPr>
            <w:pStyle w:val="Header"/>
            <w:rPr>
              <w:color w:val="FFFFFF" w:themeColor="background1"/>
              <w:sz w:val="18"/>
              <w:szCs w:val="18"/>
            </w:rPr>
          </w:pPr>
          <w:r w:rsidRPr="00865B70">
            <w:rPr>
              <w:noProof/>
              <w:color w:val="FFFFFF" w:themeColor="background1"/>
              <w:sz w:val="18"/>
              <w:szCs w:val="18"/>
            </w:rPr>
            <w:drawing>
              <wp:inline distT="0" distB="0" distL="0" distR="0" wp14:anchorId="606C3FDB" wp14:editId="33DAAEEB">
                <wp:extent cx="1101777" cy="287215"/>
                <wp:effectExtent l="0" t="0" r="3175" b="0"/>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36141" cy="296173"/>
                        </a:xfrm>
                        <a:prstGeom prst="rect">
                          <a:avLst/>
                        </a:prstGeom>
                      </pic:spPr>
                    </pic:pic>
                  </a:graphicData>
                </a:graphic>
              </wp:inline>
            </w:drawing>
          </w:r>
        </w:p>
      </w:tc>
      <w:tc>
        <w:tcPr>
          <w:tcW w:w="3843" w:type="dxa"/>
          <w:shd w:val="clear" w:color="auto" w:fill="20679E"/>
          <w:vAlign w:val="center"/>
        </w:tcPr>
        <w:p w14:paraId="583BA2A1" w14:textId="77777777" w:rsidR="00E65498" w:rsidRPr="00865B70" w:rsidRDefault="00E65498" w:rsidP="00865B70">
          <w:pPr>
            <w:pStyle w:val="Header"/>
            <w:jc w:val="center"/>
            <w:rPr>
              <w:color w:val="FFFFFF" w:themeColor="background1"/>
              <w:sz w:val="18"/>
              <w:szCs w:val="18"/>
            </w:rPr>
          </w:pPr>
          <w:r w:rsidRPr="00865B70">
            <w:rPr>
              <w:color w:val="FFFFFF" w:themeColor="background1"/>
              <w:sz w:val="18"/>
              <w:szCs w:val="18"/>
            </w:rPr>
            <w:t>CYBERSECURITY POLICIES</w:t>
          </w:r>
        </w:p>
      </w:tc>
      <w:tc>
        <w:tcPr>
          <w:tcW w:w="3323" w:type="dxa"/>
          <w:shd w:val="clear" w:color="auto" w:fill="20679E"/>
          <w:vAlign w:val="center"/>
        </w:tcPr>
        <w:sdt>
          <w:sdtPr>
            <w:rPr>
              <w:rStyle w:val="PageNumber"/>
              <w:color w:val="FFFFFF" w:themeColor="background1"/>
              <w:sz w:val="18"/>
              <w:szCs w:val="18"/>
            </w:rPr>
            <w:id w:val="1693263405"/>
            <w:docPartObj>
              <w:docPartGallery w:val="Page Numbers (Bottom of Page)"/>
              <w:docPartUnique/>
            </w:docPartObj>
          </w:sdtPr>
          <w:sdtEndPr>
            <w:rPr>
              <w:rStyle w:val="PageNumber"/>
            </w:rPr>
          </w:sdtEndPr>
          <w:sdtContent>
            <w:p w14:paraId="02DAD0E2" w14:textId="77777777" w:rsidR="00E65498" w:rsidRPr="00865B70" w:rsidRDefault="00E65498" w:rsidP="00865B70">
              <w:pPr>
                <w:pStyle w:val="Footer"/>
                <w:jc w:val="right"/>
                <w:rPr>
                  <w:color w:val="FFFFFF" w:themeColor="background1"/>
                  <w:sz w:val="18"/>
                  <w:szCs w:val="18"/>
                </w:rPr>
              </w:pPr>
              <w:r w:rsidRPr="00865B70">
                <w:rPr>
                  <w:rStyle w:val="PageNumber"/>
                  <w:color w:val="FFFFFF" w:themeColor="background1"/>
                  <w:sz w:val="18"/>
                  <w:szCs w:val="18"/>
                </w:rPr>
                <w:fldChar w:fldCharType="begin"/>
              </w:r>
              <w:r w:rsidRPr="00865B70">
                <w:rPr>
                  <w:rStyle w:val="PageNumber"/>
                  <w:color w:val="FFFFFF" w:themeColor="background1"/>
                  <w:sz w:val="18"/>
                  <w:szCs w:val="18"/>
                </w:rPr>
                <w:instrText xml:space="preserve"> PAGE </w:instrText>
              </w:r>
              <w:r w:rsidRPr="00865B70">
                <w:rPr>
                  <w:rStyle w:val="PageNumber"/>
                  <w:color w:val="FFFFFF" w:themeColor="background1"/>
                  <w:sz w:val="18"/>
                  <w:szCs w:val="18"/>
                </w:rPr>
                <w:fldChar w:fldCharType="separate"/>
              </w:r>
              <w:r w:rsidRPr="00865B70">
                <w:rPr>
                  <w:rStyle w:val="PageNumber"/>
                  <w:color w:val="FFFFFF" w:themeColor="background1"/>
                  <w:sz w:val="18"/>
                  <w:szCs w:val="18"/>
                </w:rPr>
                <w:t>1</w:t>
              </w:r>
              <w:r w:rsidRPr="00865B70">
                <w:rPr>
                  <w:rStyle w:val="PageNumber"/>
                  <w:color w:val="FFFFFF" w:themeColor="background1"/>
                  <w:sz w:val="18"/>
                  <w:szCs w:val="18"/>
                </w:rPr>
                <w:fldChar w:fldCharType="end"/>
              </w:r>
            </w:p>
          </w:sdtContent>
        </w:sdt>
      </w:tc>
    </w:tr>
  </w:tbl>
  <w:p w14:paraId="2CF42495" w14:textId="77777777" w:rsidR="00F326C2" w:rsidRPr="00865B70" w:rsidRDefault="00F326C2" w:rsidP="002D6B33">
    <w:pPr>
      <w:pStyle w:val="Foo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9DF75" w14:textId="77777777" w:rsidR="003D2466" w:rsidRDefault="003D2466" w:rsidP="002D6B33">
      <w:r>
        <w:separator/>
      </w:r>
    </w:p>
  </w:footnote>
  <w:footnote w:type="continuationSeparator" w:id="0">
    <w:p w14:paraId="125D9ACB" w14:textId="77777777" w:rsidR="003D2466" w:rsidRDefault="003D2466" w:rsidP="002D6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5531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6A4A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495D00"/>
    <w:multiLevelType w:val="hybridMultilevel"/>
    <w:tmpl w:val="186AE9A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187C0196"/>
    <w:multiLevelType w:val="hybridMultilevel"/>
    <w:tmpl w:val="0F3840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A3F1358"/>
    <w:multiLevelType w:val="hybridMultilevel"/>
    <w:tmpl w:val="A7C60A7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1A487C2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D5B5A17"/>
    <w:multiLevelType w:val="hybridMultilevel"/>
    <w:tmpl w:val="EBB62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6946A8"/>
    <w:multiLevelType w:val="hybridMultilevel"/>
    <w:tmpl w:val="DCDC6434"/>
    <w:lvl w:ilvl="0" w:tplc="F836E03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023FB9"/>
    <w:multiLevelType w:val="hybridMultilevel"/>
    <w:tmpl w:val="5FA8314C"/>
    <w:lvl w:ilvl="0" w:tplc="F836E03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51668"/>
    <w:multiLevelType w:val="multilevel"/>
    <w:tmpl w:val="2C3E8F40"/>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216"/>
        </w:tabs>
        <w:ind w:left="792" w:hanging="576"/>
      </w:pPr>
      <w:rPr>
        <w:rFonts w:hint="default"/>
      </w:rPr>
    </w:lvl>
    <w:lvl w:ilvl="2">
      <w:start w:val="1"/>
      <w:numFmt w:val="decimal"/>
      <w:lvlText w:val="%1.%2.%3"/>
      <w:lvlJc w:val="left"/>
      <w:pPr>
        <w:tabs>
          <w:tab w:val="num" w:pos="432"/>
        </w:tabs>
        <w:ind w:left="1224" w:hanging="792"/>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648"/>
        </w:tabs>
        <w:ind w:left="1728" w:hanging="1080"/>
      </w:pPr>
      <w:rPr>
        <w:rFonts w:hint="default"/>
      </w:rPr>
    </w:lvl>
    <w:lvl w:ilvl="4">
      <w:start w:val="1"/>
      <w:numFmt w:val="decimal"/>
      <w:lvlText w:val="%1.%2.%3.%4.%5"/>
      <w:lvlJc w:val="left"/>
      <w:pPr>
        <w:tabs>
          <w:tab w:val="num" w:pos="864"/>
        </w:tabs>
        <w:ind w:left="2232" w:hanging="1368"/>
      </w:pPr>
      <w:rPr>
        <w:rFonts w:hint="default"/>
      </w:rPr>
    </w:lvl>
    <w:lvl w:ilvl="5">
      <w:start w:val="1"/>
      <w:numFmt w:val="decimal"/>
      <w:lvlText w:val="%1.%2.%3.%4.%5.%6"/>
      <w:lvlJc w:val="left"/>
      <w:pPr>
        <w:tabs>
          <w:tab w:val="num" w:pos="1080"/>
        </w:tabs>
        <w:ind w:left="2736" w:hanging="1656"/>
      </w:pPr>
      <w:rPr>
        <w:rFonts w:hint="default"/>
      </w:rPr>
    </w:lvl>
    <w:lvl w:ilvl="6">
      <w:start w:val="1"/>
      <w:numFmt w:val="decimal"/>
      <w:lvlText w:val="%1.%2.%3.%4.%5.%6.%7"/>
      <w:lvlJc w:val="left"/>
      <w:pPr>
        <w:tabs>
          <w:tab w:val="num" w:pos="1296"/>
        </w:tabs>
        <w:ind w:left="3240" w:hanging="1944"/>
      </w:pPr>
      <w:rPr>
        <w:rFonts w:hint="default"/>
      </w:rPr>
    </w:lvl>
    <w:lvl w:ilvl="7">
      <w:start w:val="1"/>
      <w:numFmt w:val="decimal"/>
      <w:lvlText w:val="%1.%2.%3.%4.%5.%6.%7.%8"/>
      <w:lvlJc w:val="left"/>
      <w:pPr>
        <w:tabs>
          <w:tab w:val="num" w:pos="1512"/>
        </w:tabs>
        <w:ind w:left="3744" w:hanging="2232"/>
      </w:pPr>
      <w:rPr>
        <w:rFonts w:hint="default"/>
      </w:rPr>
    </w:lvl>
    <w:lvl w:ilvl="8">
      <w:start w:val="1"/>
      <w:numFmt w:val="decimal"/>
      <w:lvlText w:val="%1.%2.%3.%4.%5.%6.%7.%8.%9"/>
      <w:lvlJc w:val="left"/>
      <w:pPr>
        <w:tabs>
          <w:tab w:val="num" w:pos="2880"/>
        </w:tabs>
        <w:ind w:left="4320" w:hanging="2592"/>
      </w:pPr>
      <w:rPr>
        <w:rFonts w:hint="default"/>
      </w:rPr>
    </w:lvl>
  </w:abstractNum>
  <w:abstractNum w:abstractNumId="11" w15:restartNumberingAfterBreak="0">
    <w:nsid w:val="3074080C"/>
    <w:multiLevelType w:val="multilevel"/>
    <w:tmpl w:val="87C2BF9E"/>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3E406013"/>
    <w:multiLevelType w:val="hybridMultilevel"/>
    <w:tmpl w:val="E4C62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3A3A9E"/>
    <w:multiLevelType w:val="hybridMultilevel"/>
    <w:tmpl w:val="0F101E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E81FB1"/>
    <w:multiLevelType w:val="multilevel"/>
    <w:tmpl w:val="87C2BF9E"/>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57215EFD"/>
    <w:multiLevelType w:val="multilevel"/>
    <w:tmpl w:val="5D1A06E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5CA908FD"/>
    <w:multiLevelType w:val="hybridMultilevel"/>
    <w:tmpl w:val="05A83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AA5ED0"/>
    <w:multiLevelType w:val="multilevel"/>
    <w:tmpl w:val="562E79A8"/>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5FC60405"/>
    <w:multiLevelType w:val="hybridMultilevel"/>
    <w:tmpl w:val="0D12ABCE"/>
    <w:lvl w:ilvl="0" w:tplc="8AF0C33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04C0A70"/>
    <w:multiLevelType w:val="hybridMultilevel"/>
    <w:tmpl w:val="31968D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5617ED6"/>
    <w:multiLevelType w:val="multilevel"/>
    <w:tmpl w:val="8BBA060A"/>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7F57662"/>
    <w:multiLevelType w:val="hybridMultilevel"/>
    <w:tmpl w:val="C1F69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B70824"/>
    <w:multiLevelType w:val="multilevel"/>
    <w:tmpl w:val="1CEE47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A051AA8"/>
    <w:multiLevelType w:val="hybridMultilevel"/>
    <w:tmpl w:val="473C1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DA3BEC"/>
    <w:multiLevelType w:val="hybridMultilevel"/>
    <w:tmpl w:val="57E68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783126"/>
    <w:multiLevelType w:val="multilevel"/>
    <w:tmpl w:val="2C3E8F40"/>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216"/>
        </w:tabs>
        <w:ind w:left="792" w:hanging="576"/>
      </w:pPr>
      <w:rPr>
        <w:rFonts w:hint="default"/>
      </w:rPr>
    </w:lvl>
    <w:lvl w:ilvl="2">
      <w:start w:val="1"/>
      <w:numFmt w:val="decimal"/>
      <w:lvlText w:val="%1.%2.%3"/>
      <w:lvlJc w:val="left"/>
      <w:pPr>
        <w:tabs>
          <w:tab w:val="num" w:pos="432"/>
        </w:tabs>
        <w:ind w:left="1224" w:hanging="792"/>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648"/>
        </w:tabs>
        <w:ind w:left="1728" w:hanging="1080"/>
      </w:pPr>
      <w:rPr>
        <w:rFonts w:hint="default"/>
      </w:rPr>
    </w:lvl>
    <w:lvl w:ilvl="4">
      <w:start w:val="1"/>
      <w:numFmt w:val="decimal"/>
      <w:lvlText w:val="%1.%2.%3.%4.%5"/>
      <w:lvlJc w:val="left"/>
      <w:pPr>
        <w:tabs>
          <w:tab w:val="num" w:pos="864"/>
        </w:tabs>
        <w:ind w:left="2232" w:hanging="1368"/>
      </w:pPr>
      <w:rPr>
        <w:rFonts w:hint="default"/>
      </w:rPr>
    </w:lvl>
    <w:lvl w:ilvl="5">
      <w:start w:val="1"/>
      <w:numFmt w:val="decimal"/>
      <w:lvlText w:val="%1.%2.%3.%4.%5.%6"/>
      <w:lvlJc w:val="left"/>
      <w:pPr>
        <w:tabs>
          <w:tab w:val="num" w:pos="1080"/>
        </w:tabs>
        <w:ind w:left="2736" w:hanging="1656"/>
      </w:pPr>
      <w:rPr>
        <w:rFonts w:hint="default"/>
      </w:rPr>
    </w:lvl>
    <w:lvl w:ilvl="6">
      <w:start w:val="1"/>
      <w:numFmt w:val="decimal"/>
      <w:lvlText w:val="%1.%2.%3.%4.%5.%6.%7"/>
      <w:lvlJc w:val="left"/>
      <w:pPr>
        <w:tabs>
          <w:tab w:val="num" w:pos="1296"/>
        </w:tabs>
        <w:ind w:left="3240" w:hanging="1944"/>
      </w:pPr>
      <w:rPr>
        <w:rFonts w:hint="default"/>
      </w:rPr>
    </w:lvl>
    <w:lvl w:ilvl="7">
      <w:start w:val="1"/>
      <w:numFmt w:val="decimal"/>
      <w:lvlText w:val="%1.%2.%3.%4.%5.%6.%7.%8"/>
      <w:lvlJc w:val="left"/>
      <w:pPr>
        <w:tabs>
          <w:tab w:val="num" w:pos="1512"/>
        </w:tabs>
        <w:ind w:left="3744" w:hanging="2232"/>
      </w:pPr>
      <w:rPr>
        <w:rFonts w:hint="default"/>
      </w:rPr>
    </w:lvl>
    <w:lvl w:ilvl="8">
      <w:start w:val="1"/>
      <w:numFmt w:val="decimal"/>
      <w:lvlText w:val="%1.%2.%3.%4.%5.%6.%7.%8.%9"/>
      <w:lvlJc w:val="left"/>
      <w:pPr>
        <w:tabs>
          <w:tab w:val="num" w:pos="2880"/>
        </w:tabs>
        <w:ind w:left="4320" w:hanging="2592"/>
      </w:pPr>
      <w:rPr>
        <w:rFonts w:hint="default"/>
      </w:rPr>
    </w:lvl>
  </w:abstractNum>
  <w:num w:numId="1">
    <w:abstractNumId w:val="11"/>
  </w:num>
  <w:num w:numId="2">
    <w:abstractNumId w:val="0"/>
  </w:num>
  <w:num w:numId="3">
    <w:abstractNumId w:val="4"/>
  </w:num>
  <w:num w:numId="4">
    <w:abstractNumId w:val="19"/>
  </w:num>
  <w:num w:numId="5">
    <w:abstractNumId w:val="13"/>
  </w:num>
  <w:num w:numId="6">
    <w:abstractNumId w:val="7"/>
  </w:num>
  <w:num w:numId="7">
    <w:abstractNumId w:val="18"/>
  </w:num>
  <w:num w:numId="8">
    <w:abstractNumId w:val="1"/>
  </w:num>
  <w:num w:numId="9">
    <w:abstractNumId w:val="6"/>
  </w:num>
  <w:num w:numId="10">
    <w:abstractNumId w:val="25"/>
  </w:num>
  <w:num w:numId="11">
    <w:abstractNumId w:val="2"/>
  </w:num>
  <w:num w:numId="12">
    <w:abstractNumId w:val="15"/>
  </w:num>
  <w:num w:numId="13">
    <w:abstractNumId w:val="17"/>
  </w:num>
  <w:num w:numId="14">
    <w:abstractNumId w:val="10"/>
  </w:num>
  <w:num w:numId="15">
    <w:abstractNumId w:val="14"/>
  </w:num>
  <w:num w:numId="16">
    <w:abstractNumId w:val="16"/>
  </w:num>
  <w:num w:numId="17">
    <w:abstractNumId w:val="21"/>
  </w:num>
  <w:num w:numId="18">
    <w:abstractNumId w:val="22"/>
  </w:num>
  <w:num w:numId="19">
    <w:abstractNumId w:val="12"/>
  </w:num>
  <w:num w:numId="20">
    <w:abstractNumId w:val="9"/>
  </w:num>
  <w:num w:numId="21">
    <w:abstractNumId w:val="8"/>
  </w:num>
  <w:num w:numId="22">
    <w:abstractNumId w:val="6"/>
  </w:num>
  <w:num w:numId="23">
    <w:abstractNumId w:val="23"/>
  </w:num>
  <w:num w:numId="24">
    <w:abstractNumId w:val="20"/>
  </w:num>
  <w:num w:numId="25">
    <w:abstractNumId w:val="24"/>
  </w:num>
  <w:num w:numId="26">
    <w:abstractNumId w:val="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87F"/>
    <w:rsid w:val="000424FD"/>
    <w:rsid w:val="00092689"/>
    <w:rsid w:val="000F13D1"/>
    <w:rsid w:val="000F35EE"/>
    <w:rsid w:val="00104D6B"/>
    <w:rsid w:val="00143E7C"/>
    <w:rsid w:val="00145F53"/>
    <w:rsid w:val="00153CF7"/>
    <w:rsid w:val="00180304"/>
    <w:rsid w:val="001A6105"/>
    <w:rsid w:val="001A6AB2"/>
    <w:rsid w:val="001C232B"/>
    <w:rsid w:val="001C31CD"/>
    <w:rsid w:val="001C4F84"/>
    <w:rsid w:val="001C568A"/>
    <w:rsid w:val="001D04F3"/>
    <w:rsid w:val="001E7DF8"/>
    <w:rsid w:val="001F2407"/>
    <w:rsid w:val="001F698B"/>
    <w:rsid w:val="00214251"/>
    <w:rsid w:val="00217C4A"/>
    <w:rsid w:val="00240316"/>
    <w:rsid w:val="002479B2"/>
    <w:rsid w:val="002604FC"/>
    <w:rsid w:val="00265674"/>
    <w:rsid w:val="002659FC"/>
    <w:rsid w:val="002731BE"/>
    <w:rsid w:val="00296233"/>
    <w:rsid w:val="002B2351"/>
    <w:rsid w:val="002D5B0F"/>
    <w:rsid w:val="002D6B33"/>
    <w:rsid w:val="003013B8"/>
    <w:rsid w:val="0033192C"/>
    <w:rsid w:val="003404B9"/>
    <w:rsid w:val="00362DA6"/>
    <w:rsid w:val="003669E1"/>
    <w:rsid w:val="003B19B2"/>
    <w:rsid w:val="003B46C9"/>
    <w:rsid w:val="003D2466"/>
    <w:rsid w:val="003D7B3B"/>
    <w:rsid w:val="003D7EB9"/>
    <w:rsid w:val="003F3345"/>
    <w:rsid w:val="00405869"/>
    <w:rsid w:val="00411960"/>
    <w:rsid w:val="004229C9"/>
    <w:rsid w:val="0043178E"/>
    <w:rsid w:val="00445399"/>
    <w:rsid w:val="00465B47"/>
    <w:rsid w:val="0049143D"/>
    <w:rsid w:val="004B2163"/>
    <w:rsid w:val="004B49C7"/>
    <w:rsid w:val="004C042A"/>
    <w:rsid w:val="00506A18"/>
    <w:rsid w:val="0053737B"/>
    <w:rsid w:val="00593462"/>
    <w:rsid w:val="005A2D13"/>
    <w:rsid w:val="005B2557"/>
    <w:rsid w:val="005C6DE0"/>
    <w:rsid w:val="005F0C03"/>
    <w:rsid w:val="00642576"/>
    <w:rsid w:val="0066487F"/>
    <w:rsid w:val="006668BB"/>
    <w:rsid w:val="00686FDB"/>
    <w:rsid w:val="006B0D53"/>
    <w:rsid w:val="006B3BD7"/>
    <w:rsid w:val="006B40AD"/>
    <w:rsid w:val="006C0A72"/>
    <w:rsid w:val="006F5B7E"/>
    <w:rsid w:val="006F672F"/>
    <w:rsid w:val="007161FB"/>
    <w:rsid w:val="00717E04"/>
    <w:rsid w:val="00745E47"/>
    <w:rsid w:val="0074631D"/>
    <w:rsid w:val="0076784D"/>
    <w:rsid w:val="00792C9B"/>
    <w:rsid w:val="00796F89"/>
    <w:rsid w:val="007A3EB7"/>
    <w:rsid w:val="007D0382"/>
    <w:rsid w:val="007D068D"/>
    <w:rsid w:val="007D16F2"/>
    <w:rsid w:val="007D3A19"/>
    <w:rsid w:val="007E07B7"/>
    <w:rsid w:val="00825A83"/>
    <w:rsid w:val="00835D43"/>
    <w:rsid w:val="00843C1A"/>
    <w:rsid w:val="008477EC"/>
    <w:rsid w:val="00857A01"/>
    <w:rsid w:val="00865B70"/>
    <w:rsid w:val="00875E48"/>
    <w:rsid w:val="008B54E3"/>
    <w:rsid w:val="008B598C"/>
    <w:rsid w:val="00932FDF"/>
    <w:rsid w:val="00951255"/>
    <w:rsid w:val="009536CD"/>
    <w:rsid w:val="009540EB"/>
    <w:rsid w:val="009764FB"/>
    <w:rsid w:val="009C2FC8"/>
    <w:rsid w:val="009C47FD"/>
    <w:rsid w:val="00A6047A"/>
    <w:rsid w:val="00A61BF6"/>
    <w:rsid w:val="00A630A1"/>
    <w:rsid w:val="00A82667"/>
    <w:rsid w:val="00A9227D"/>
    <w:rsid w:val="00A9709E"/>
    <w:rsid w:val="00AA1A27"/>
    <w:rsid w:val="00AB76A9"/>
    <w:rsid w:val="00AE6AFC"/>
    <w:rsid w:val="00AF0E4C"/>
    <w:rsid w:val="00AF4C3F"/>
    <w:rsid w:val="00AF6146"/>
    <w:rsid w:val="00B01E89"/>
    <w:rsid w:val="00B148BD"/>
    <w:rsid w:val="00B65247"/>
    <w:rsid w:val="00B75AEB"/>
    <w:rsid w:val="00BA253C"/>
    <w:rsid w:val="00BC6C1B"/>
    <w:rsid w:val="00BD0D0C"/>
    <w:rsid w:val="00BD6ABF"/>
    <w:rsid w:val="00BE6207"/>
    <w:rsid w:val="00BF37D6"/>
    <w:rsid w:val="00C01437"/>
    <w:rsid w:val="00C234F8"/>
    <w:rsid w:val="00C4190B"/>
    <w:rsid w:val="00C41CE0"/>
    <w:rsid w:val="00C44BCC"/>
    <w:rsid w:val="00C54188"/>
    <w:rsid w:val="00C72E22"/>
    <w:rsid w:val="00C83B60"/>
    <w:rsid w:val="00CE0806"/>
    <w:rsid w:val="00D13927"/>
    <w:rsid w:val="00D14092"/>
    <w:rsid w:val="00D63172"/>
    <w:rsid w:val="00D6692C"/>
    <w:rsid w:val="00D71928"/>
    <w:rsid w:val="00D7341F"/>
    <w:rsid w:val="00D818DC"/>
    <w:rsid w:val="00D87AB9"/>
    <w:rsid w:val="00D95DE3"/>
    <w:rsid w:val="00DB42A8"/>
    <w:rsid w:val="00DB78AE"/>
    <w:rsid w:val="00E1237C"/>
    <w:rsid w:val="00E27B33"/>
    <w:rsid w:val="00E31929"/>
    <w:rsid w:val="00E5336E"/>
    <w:rsid w:val="00E65498"/>
    <w:rsid w:val="00E71DD8"/>
    <w:rsid w:val="00E86BD6"/>
    <w:rsid w:val="00E87D2F"/>
    <w:rsid w:val="00E905F2"/>
    <w:rsid w:val="00E92F10"/>
    <w:rsid w:val="00EA2056"/>
    <w:rsid w:val="00EA5C42"/>
    <w:rsid w:val="00EC4D56"/>
    <w:rsid w:val="00EF22F7"/>
    <w:rsid w:val="00F326C2"/>
    <w:rsid w:val="00F74B09"/>
    <w:rsid w:val="00FA6E5F"/>
    <w:rsid w:val="00FF2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4242A"/>
  <w15:docId w15:val="{B7FADAEB-4B56-2943-BF28-AE6AE38D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B33"/>
    <w:pPr>
      <w:spacing w:after="120" w:line="240" w:lineRule="auto"/>
    </w:pPr>
    <w:rPr>
      <w:rFonts w:ascii="Helvetica" w:hAnsi="Helvetica" w:cs="Times New Roman"/>
      <w:sz w:val="20"/>
      <w:szCs w:val="20"/>
    </w:rPr>
  </w:style>
  <w:style w:type="paragraph" w:styleId="Heading1">
    <w:name w:val="heading 1"/>
    <w:basedOn w:val="Normal"/>
    <w:next w:val="Normal"/>
    <w:link w:val="Heading1Char"/>
    <w:uiPriority w:val="9"/>
    <w:qFormat/>
    <w:rsid w:val="007D16F2"/>
    <w:pPr>
      <w:keepNext/>
      <w:keepLines/>
      <w:numPr>
        <w:numId w:val="24"/>
      </w:numPr>
      <w:outlineLvl w:val="0"/>
    </w:pPr>
    <w:rPr>
      <w:rFonts w:eastAsiaTheme="majorEastAsia" w:cstheme="majorBidi"/>
      <w:b/>
      <w:bCs/>
      <w:color w:val="365F91" w:themeColor="accent1" w:themeShade="BF"/>
    </w:rPr>
  </w:style>
  <w:style w:type="paragraph" w:styleId="Heading2">
    <w:name w:val="heading 2"/>
    <w:basedOn w:val="Heading1"/>
    <w:next w:val="Normal"/>
    <w:link w:val="Heading2Char"/>
    <w:uiPriority w:val="9"/>
    <w:unhideWhenUsed/>
    <w:qFormat/>
    <w:rsid w:val="007D16F2"/>
    <w:pPr>
      <w:numPr>
        <w:ilvl w:val="1"/>
      </w:numPr>
      <w:outlineLvl w:val="1"/>
    </w:pPr>
  </w:style>
  <w:style w:type="paragraph" w:styleId="Heading3">
    <w:name w:val="heading 3"/>
    <w:basedOn w:val="Normal"/>
    <w:next w:val="Normal"/>
    <w:link w:val="Heading3Char"/>
    <w:uiPriority w:val="9"/>
    <w:unhideWhenUsed/>
    <w:qFormat/>
    <w:rsid w:val="00B148BD"/>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87D2F"/>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7D2F"/>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87D2F"/>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87D2F"/>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7D2F"/>
    <w:pPr>
      <w:keepNext/>
      <w:keepLines/>
      <w:numPr>
        <w:ilvl w:val="7"/>
        <w:numId w:val="9"/>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E87D2F"/>
    <w:pPr>
      <w:keepNext/>
      <w:keepLines/>
      <w:numPr>
        <w:ilvl w:val="8"/>
        <w:numId w:val="9"/>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7D16F2"/>
    <w:rPr>
      <w:rFonts w:ascii="Helvetica" w:eastAsiaTheme="majorEastAsia" w:hAnsi="Helvetica" w:cstheme="majorBidi"/>
      <w:b/>
      <w:bCs/>
      <w:color w:val="365F91" w:themeColor="accent1" w:themeShade="BF"/>
      <w:sz w:val="20"/>
      <w:szCs w:val="20"/>
    </w:rPr>
  </w:style>
  <w:style w:type="paragraph" w:styleId="ListParagraph">
    <w:name w:val="List Paragraph"/>
    <w:basedOn w:val="Normal"/>
    <w:uiPriority w:val="34"/>
    <w:qFormat/>
    <w:rsid w:val="00C72E22"/>
    <w:pPr>
      <w:ind w:left="720"/>
      <w:contextualSpacing/>
    </w:pPr>
  </w:style>
  <w:style w:type="character" w:customStyle="1" w:styleId="Heading2Char">
    <w:name w:val="Heading 2 Char"/>
    <w:basedOn w:val="DefaultParagraphFont"/>
    <w:link w:val="Heading2"/>
    <w:uiPriority w:val="9"/>
    <w:rsid w:val="007D16F2"/>
    <w:rPr>
      <w:rFonts w:ascii="Helvetica" w:eastAsiaTheme="majorEastAsia" w:hAnsi="Helvetica" w:cstheme="majorBidi"/>
      <w:b/>
      <w:bCs/>
      <w:color w:val="365F91" w:themeColor="accent1" w:themeShade="BF"/>
      <w:sz w:val="20"/>
      <w:szCs w:val="20"/>
    </w:rPr>
  </w:style>
  <w:style w:type="character" w:customStyle="1" w:styleId="Heading3Char">
    <w:name w:val="Heading 3 Char"/>
    <w:basedOn w:val="DefaultParagraphFont"/>
    <w:link w:val="Heading3"/>
    <w:uiPriority w:val="9"/>
    <w:rsid w:val="00B148BD"/>
    <w:rPr>
      <w:rFonts w:asciiTheme="majorHAnsi" w:eastAsiaTheme="majorEastAsia" w:hAnsiTheme="majorHAnsi" w:cstheme="majorBidi"/>
      <w:b/>
      <w:bCs/>
      <w:color w:val="4F81BD" w:themeColor="accent1"/>
    </w:rPr>
  </w:style>
  <w:style w:type="table" w:styleId="TableGrid">
    <w:name w:val="Table Grid"/>
    <w:basedOn w:val="TableNormal"/>
    <w:uiPriority w:val="59"/>
    <w:rsid w:val="00B14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B148B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1">
    <w:name w:val="Medium Grid 1"/>
    <w:basedOn w:val="TableNormal"/>
    <w:uiPriority w:val="67"/>
    <w:rsid w:val="00B148B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148B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4Char">
    <w:name w:val="Heading 4 Char"/>
    <w:basedOn w:val="DefaultParagraphFont"/>
    <w:link w:val="Heading4"/>
    <w:uiPriority w:val="9"/>
    <w:rsid w:val="00E87D2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87D2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87D2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87D2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87D2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87D2F"/>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uiPriority w:val="99"/>
    <w:semiHidden/>
    <w:unhideWhenUsed/>
    <w:rsid w:val="00F326C2"/>
  </w:style>
  <w:style w:type="character" w:styleId="CommentReference">
    <w:name w:val="annotation reference"/>
    <w:basedOn w:val="DefaultParagraphFont"/>
    <w:uiPriority w:val="99"/>
    <w:semiHidden/>
    <w:unhideWhenUsed/>
    <w:rsid w:val="00CE0806"/>
    <w:rPr>
      <w:sz w:val="16"/>
      <w:szCs w:val="16"/>
    </w:rPr>
  </w:style>
  <w:style w:type="paragraph" w:styleId="CommentText">
    <w:name w:val="annotation text"/>
    <w:basedOn w:val="Normal"/>
    <w:link w:val="CommentTextChar"/>
    <w:uiPriority w:val="99"/>
    <w:semiHidden/>
    <w:unhideWhenUsed/>
    <w:rsid w:val="00CE0806"/>
  </w:style>
  <w:style w:type="character" w:customStyle="1" w:styleId="CommentTextChar">
    <w:name w:val="Comment Text Char"/>
    <w:basedOn w:val="DefaultParagraphFont"/>
    <w:link w:val="CommentText"/>
    <w:uiPriority w:val="99"/>
    <w:semiHidden/>
    <w:rsid w:val="00CE0806"/>
    <w:rPr>
      <w:sz w:val="20"/>
      <w:szCs w:val="20"/>
    </w:rPr>
  </w:style>
  <w:style w:type="paragraph" w:styleId="CommentSubject">
    <w:name w:val="annotation subject"/>
    <w:basedOn w:val="CommentText"/>
    <w:next w:val="CommentText"/>
    <w:link w:val="CommentSubjectChar"/>
    <w:uiPriority w:val="99"/>
    <w:semiHidden/>
    <w:unhideWhenUsed/>
    <w:rsid w:val="00CE0806"/>
    <w:rPr>
      <w:b/>
      <w:bCs/>
    </w:rPr>
  </w:style>
  <w:style w:type="character" w:customStyle="1" w:styleId="CommentSubjectChar">
    <w:name w:val="Comment Subject Char"/>
    <w:basedOn w:val="CommentTextChar"/>
    <w:link w:val="CommentSubject"/>
    <w:uiPriority w:val="99"/>
    <w:semiHidden/>
    <w:rsid w:val="00CE0806"/>
    <w:rPr>
      <w:b/>
      <w:bCs/>
      <w:sz w:val="20"/>
      <w:szCs w:val="20"/>
    </w:rPr>
  </w:style>
  <w:style w:type="paragraph" w:styleId="Title">
    <w:name w:val="Title"/>
    <w:basedOn w:val="Normal"/>
    <w:next w:val="Normal"/>
    <w:link w:val="TitleChar"/>
    <w:uiPriority w:val="10"/>
    <w:qFormat/>
    <w:rsid w:val="00BC6C1B"/>
    <w:pPr>
      <w:framePr w:hSpace="180" w:wrap="around" w:vAnchor="text" w:hAnchor="margin" w:y="201"/>
      <w:spacing w:after="0"/>
    </w:pPr>
    <w:rPr>
      <w:rFonts w:ascii="Eurostile" w:eastAsia="MS Mincho" w:hAnsi="Eurostile"/>
      <w:b/>
      <w:bCs/>
      <w:color w:val="20679E"/>
      <w:sz w:val="40"/>
      <w:szCs w:val="40"/>
    </w:rPr>
  </w:style>
  <w:style w:type="character" w:customStyle="1" w:styleId="TitleChar">
    <w:name w:val="Title Char"/>
    <w:basedOn w:val="DefaultParagraphFont"/>
    <w:link w:val="Title"/>
    <w:uiPriority w:val="10"/>
    <w:rsid w:val="00BC6C1B"/>
    <w:rPr>
      <w:rFonts w:ascii="Eurostile" w:eastAsia="MS Mincho" w:hAnsi="Eurostile" w:cs="Times New Roman"/>
      <w:b/>
      <w:bCs/>
      <w:color w:val="20679E"/>
      <w:sz w:val="40"/>
      <w:szCs w:val="40"/>
    </w:rPr>
  </w:style>
  <w:style w:type="table" w:styleId="GridTable4-Accent1">
    <w:name w:val="Grid Table 4 Accent 1"/>
    <w:basedOn w:val="TableNormal"/>
    <w:uiPriority w:val="49"/>
    <w:rsid w:val="006425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723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F8199BCBA9D54BB731515F36029403" ma:contentTypeVersion="12" ma:contentTypeDescription="Create a new document." ma:contentTypeScope="" ma:versionID="900403e3318e16fd15bf48be9666942f">
  <xsd:schema xmlns:xsd="http://www.w3.org/2001/XMLSchema" xmlns:xs="http://www.w3.org/2001/XMLSchema" xmlns:p="http://schemas.microsoft.com/office/2006/metadata/properties" xmlns:ns2="2c962c5c-78a3-4ec2-9c3b-120bd04dcd84" xmlns:ns3="a8a99882-bb7f-46ce-a2ff-041d88ff2c59" targetNamespace="http://schemas.microsoft.com/office/2006/metadata/properties" ma:root="true" ma:fieldsID="dd2c763ed5c2a3e7dc607ac393e49ec0" ns2:_="" ns3:_="">
    <xsd:import namespace="2c962c5c-78a3-4ec2-9c3b-120bd04dcd84"/>
    <xsd:import namespace="a8a99882-bb7f-46ce-a2ff-041d88ff2c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62c5c-78a3-4ec2-9c3b-120bd04dcd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a99882-bb7f-46ce-a2ff-041d88ff2c5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B0546-C9ED-4ED7-8A6D-1AE173B1F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62c5c-78a3-4ec2-9c3b-120bd04dcd84"/>
    <ds:schemaRef ds:uri="a8a99882-bb7f-46ce-a2ff-041d88ff2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3CA3CF-256B-4977-A820-9E949E4DD03D}">
  <ds:schemaRefs>
    <ds:schemaRef ds:uri="http://schemas.microsoft.com/sharepoint/v3/contenttype/forms"/>
  </ds:schemaRefs>
</ds:datastoreItem>
</file>

<file path=customXml/itemProps3.xml><?xml version="1.0" encoding="utf-8"?>
<ds:datastoreItem xmlns:ds="http://schemas.openxmlformats.org/officeDocument/2006/customXml" ds:itemID="{37B9841E-8B06-4476-B996-53BEC89AC4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C9F0D1-CDF3-4EB8-9C4D-FE835C2A7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1437</Words>
  <Characters>8105</Characters>
  <Application>Microsoft Office Word</Application>
  <DocSecurity>0</DocSecurity>
  <Lines>172</Lines>
  <Paragraphs>88</Paragraphs>
  <ScaleCrop>false</ScaleCrop>
  <HeadingPairs>
    <vt:vector size="2" baseType="variant">
      <vt:variant>
        <vt:lpstr>Title</vt:lpstr>
      </vt:variant>
      <vt:variant>
        <vt:i4>1</vt:i4>
      </vt:variant>
    </vt:vector>
  </HeadingPairs>
  <TitlesOfParts>
    <vt:vector size="1" baseType="lpstr">
      <vt:lpstr/>
    </vt:vector>
  </TitlesOfParts>
  <Manager/>
  <Company>Montra Solutions</Company>
  <LinksUpToDate>false</LinksUpToDate>
  <CharactersWithSpaces>9454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Stevens</dc:creator>
  <cp:keywords/>
  <dc:description/>
  <cp:lastModifiedBy>Scott Ryan</cp:lastModifiedBy>
  <cp:revision>15</cp:revision>
  <dcterms:created xsi:type="dcterms:W3CDTF">2020-06-23T23:56:00Z</dcterms:created>
  <dcterms:modified xsi:type="dcterms:W3CDTF">2020-10-01T04:21:00Z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0x010100ACF8199BCBA9D54BB731515F36029403</vt:lpwstr>
  </property>
</Properties>
</file>